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1ACE" w14:textId="77777777" w:rsidR="00956273" w:rsidRDefault="00956273">
      <w:pPr>
        <w:rPr>
          <w:rFonts w:ascii="Arial Unicode MS" w:eastAsia="Arial Unicode MS" w:hAnsi="Arial Unicode MS" w:cs="Arial Unicode MS"/>
          <w:sz w:val="20"/>
        </w:rPr>
      </w:pPr>
      <w:bookmarkStart w:id="0" w:name="Bookmark_1"/>
      <w:bookmarkEnd w:id="0"/>
    </w:p>
    <w:p w14:paraId="695E0AAE" w14:textId="77777777" w:rsidR="00956273" w:rsidRDefault="003125F6">
      <w:pPr>
        <w:spacing w:before="240" w:after="200" w:line="340" w:lineRule="atLeast"/>
        <w:jc w:val="center"/>
        <w:outlineLvl w:val="0"/>
        <w:rPr>
          <w:rFonts w:ascii="Arial" w:eastAsia="Arial Unicode MS" w:hAnsi="Arial" w:cs="Arial"/>
          <w:b/>
          <w:bCs/>
          <w:kern w:val="32"/>
          <w:sz w:val="32"/>
          <w:szCs w:val="32"/>
        </w:rPr>
      </w:pPr>
      <w:hyperlink r:id="rId7" w:history="1">
        <w:r w:rsidR="0003500E">
          <w:rPr>
            <w:rFonts w:ascii="Arial Unicode MS" w:eastAsia="Arial Unicode MS" w:hAnsi="Arial Unicode MS" w:cs="Arial Unicode MS"/>
            <w:b/>
            <w:bCs/>
            <w:i/>
            <w:color w:val="0077CC"/>
            <w:kern w:val="32"/>
            <w:sz w:val="28"/>
            <w:szCs w:val="32"/>
            <w:u w:val="single"/>
            <w:shd w:val="clear" w:color="auto" w:fill="FFFFFF"/>
          </w:rPr>
          <w:t>2022 N.Y. SB 7830</w:t>
        </w:r>
      </w:hyperlink>
    </w:p>
    <w:p w14:paraId="57CC97BE" w14:textId="77777777" w:rsidR="00956273" w:rsidRDefault="0003500E">
      <w:pPr>
        <w:spacing w:before="120" w:line="260" w:lineRule="atLeast"/>
        <w:jc w:val="center"/>
        <w:rPr>
          <w:rFonts w:ascii="Arial Unicode MS" w:eastAsia="Arial Unicode MS" w:hAnsi="Arial Unicode MS" w:cs="Arial Unicode MS"/>
          <w:sz w:val="20"/>
        </w:rPr>
      </w:pPr>
      <w:r>
        <w:rPr>
          <w:rFonts w:ascii="Arial Unicode MS" w:eastAsia="Arial Unicode MS" w:hAnsi="Arial Unicode MS" w:cs="Arial Unicode MS"/>
          <w:color w:val="000000"/>
          <w:sz w:val="20"/>
        </w:rPr>
        <w:t>Chaptered, March 18, 2022</w:t>
      </w:r>
    </w:p>
    <w:p w14:paraId="5EE62864" w14:textId="77777777" w:rsidR="00956273" w:rsidRDefault="00956273">
      <w:pPr>
        <w:spacing w:line="240" w:lineRule="atLeast"/>
        <w:jc w:val="both"/>
        <w:rPr>
          <w:rFonts w:ascii="Arial Unicode MS" w:eastAsia="Arial Unicode MS" w:hAnsi="Arial Unicode MS" w:cs="Arial Unicode MS"/>
          <w:sz w:val="20"/>
        </w:rPr>
      </w:pPr>
    </w:p>
    <w:p w14:paraId="3EA87266" w14:textId="77777777" w:rsidR="00956273" w:rsidRDefault="0003500E">
      <w:pPr>
        <w:spacing w:before="200" w:line="240" w:lineRule="atLeast"/>
        <w:rPr>
          <w:rFonts w:ascii="Arial Unicode MS" w:eastAsia="Arial Unicode MS" w:hAnsi="Arial Unicode MS" w:cs="Arial Unicode MS"/>
          <w:sz w:val="20"/>
        </w:rPr>
      </w:pPr>
      <w:bookmarkStart w:id="1" w:name="Reporter"/>
      <w:bookmarkEnd w:id="1"/>
      <w:r>
        <w:rPr>
          <w:rFonts w:ascii="Arial Unicode MS" w:eastAsia="Arial Unicode MS" w:hAnsi="Arial Unicode MS" w:cs="Arial Unicode MS"/>
          <w:b/>
          <w:color w:val="000000"/>
          <w:sz w:val="18"/>
        </w:rPr>
        <w:t>Reporter</w:t>
      </w:r>
    </w:p>
    <w:p w14:paraId="5F398660" w14:textId="77777777" w:rsidR="00956273" w:rsidRDefault="0003500E">
      <w:pPr>
        <w:spacing w:line="240" w:lineRule="atLeast"/>
        <w:rPr>
          <w:rFonts w:ascii="Arial Unicode MS" w:eastAsia="Arial Unicode MS" w:hAnsi="Arial Unicode MS" w:cs="Arial Unicode MS"/>
          <w:sz w:val="20"/>
        </w:rPr>
      </w:pPr>
      <w:r>
        <w:rPr>
          <w:rFonts w:ascii="Arial Unicode MS" w:eastAsia="Arial Unicode MS" w:hAnsi="Arial Unicode MS" w:cs="Arial Unicode MS"/>
          <w:color w:val="000000"/>
          <w:sz w:val="18"/>
        </w:rPr>
        <w:t>2022 N.Y. ALS 167; 2022 N.Y. Laws 167; 2022 N.Y. Ch. 167; 2022 N.Y. SB 7830</w:t>
      </w:r>
    </w:p>
    <w:p w14:paraId="3CE4EA1D" w14:textId="77777777" w:rsidR="00956273" w:rsidRDefault="0003500E">
      <w:pPr>
        <w:spacing w:before="24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NEW YORK ADVANCE LEGISLATIVE SERVICE &gt; NEW YORK 245TH ANNUAL LEGISLATIVE SESSION &gt; CHAPTER 167 &gt; SENATE BILL 7830</w:t>
      </w:r>
    </w:p>
    <w:p w14:paraId="34F64130" w14:textId="77777777" w:rsidR="00956273" w:rsidRDefault="0003500E">
      <w:pPr>
        <w:keepNext/>
        <w:spacing w:before="240" w:line="340" w:lineRule="atLeast"/>
        <w:rPr>
          <w:rFonts w:ascii="Arial Unicode MS" w:eastAsia="Arial Unicode MS" w:hAnsi="Arial Unicode MS" w:cs="Arial Unicode MS"/>
          <w:sz w:val="20"/>
        </w:rPr>
      </w:pPr>
      <w:bookmarkStart w:id="2" w:name="Notice"/>
      <w:bookmarkEnd w:id="2"/>
      <w:r>
        <w:rPr>
          <w:rFonts w:ascii="Arial Unicode MS" w:eastAsia="Arial Unicode MS" w:hAnsi="Arial Unicode MS" w:cs="Arial Unicode MS"/>
          <w:b/>
          <w:color w:val="000000"/>
          <w:sz w:val="28"/>
        </w:rPr>
        <w:t>Notice</w:t>
      </w:r>
    </w:p>
    <w:p w14:paraId="662FA26E" w14:textId="3BAF39D2" w:rsidR="00956273" w:rsidRDefault="0003500E">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58240" behindDoc="0" locked="0" layoutInCell="1" allowOverlap="1" wp14:anchorId="0B9905CE" wp14:editId="2D2D3DF9">
                <wp:simplePos x="0" y="0"/>
                <wp:positionH relativeFrom="column">
                  <wp:posOffset>0</wp:posOffset>
                </wp:positionH>
                <wp:positionV relativeFrom="paragraph">
                  <wp:posOffset>25400</wp:posOffset>
                </wp:positionV>
                <wp:extent cx="6502400" cy="0"/>
                <wp:effectExtent l="15875" t="15875" r="15875" b="127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EDEA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" strokecolor="#009ddb" strokeweight="2pt">
                <w10:wrap type="topAndBottom"/>
              </v:line>
            </w:pict>
          </mc:Fallback>
        </mc:AlternateContent>
      </w:r>
    </w:p>
    <w:p w14:paraId="4C77478D" w14:textId="77777777" w:rsidR="00956273" w:rsidRDefault="00956273">
      <w:pPr>
        <w:spacing w:line="120" w:lineRule="exact"/>
        <w:rPr>
          <w:rFonts w:ascii="Arial Unicode MS" w:eastAsia="Arial Unicode MS" w:hAnsi="Arial Unicode MS" w:cs="Arial Unicode MS"/>
          <w:sz w:val="20"/>
        </w:rPr>
      </w:pPr>
    </w:p>
    <w:p w14:paraId="1700D427" w14:textId="77777777" w:rsidR="00956273" w:rsidRDefault="0003500E">
      <w:pPr>
        <w:spacing w:line="260" w:lineRule="atLeast"/>
        <w:rPr>
          <w:rFonts w:ascii="Arial Unicode MS" w:eastAsia="Arial Unicode MS" w:hAnsi="Arial Unicode MS" w:cs="Arial Unicode MS"/>
          <w:sz w:val="20"/>
        </w:rPr>
      </w:pPr>
      <w:r>
        <w:rPr>
          <w:rFonts w:ascii="Arial Unicode MS" w:eastAsia="Arial Unicode MS" w:hAnsi="Arial Unicode MS" w:cs="Arial Unicode MS"/>
          <w:b/>
          <w:color w:val="000000"/>
          <w:sz w:val="20"/>
        </w:rPr>
        <w:t>Added: </w:t>
      </w:r>
      <w:r>
        <w:rPr>
          <w:rFonts w:ascii="Arial Unicode MS" w:eastAsia="Arial Unicode MS" w:hAnsi="Arial Unicode MS" w:cs="Arial Unicode MS"/>
          <w:color w:val="000000"/>
          <w:sz w:val="20"/>
          <w:shd w:val="clear" w:color="auto" w:fill="C5E192"/>
        </w:rPr>
        <w:t>Text highlighted in green</w:t>
      </w: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Deleted: </w:t>
      </w:r>
      <w:r>
        <w:rPr>
          <w:rFonts w:ascii="Arial Unicode MS" w:eastAsia="Arial Unicode MS" w:hAnsi="Arial Unicode MS" w:cs="Arial Unicode MS"/>
          <w:strike/>
          <w:color w:val="BE161D"/>
          <w:sz w:val="20"/>
        </w:rPr>
        <w:t>Red text with a strikethrough</w:t>
      </w:r>
    </w:p>
    <w:p w14:paraId="15D78D2D" w14:textId="77777777" w:rsidR="00956273" w:rsidRDefault="0003500E">
      <w:pPr>
        <w:keepNext/>
        <w:spacing w:before="240" w:line="340" w:lineRule="atLeast"/>
        <w:rPr>
          <w:rFonts w:ascii="Arial Unicode MS" w:eastAsia="Arial Unicode MS" w:hAnsi="Arial Unicode MS" w:cs="Arial Unicode MS"/>
          <w:sz w:val="20"/>
        </w:rPr>
      </w:pPr>
      <w:bookmarkStart w:id="3" w:name="Synopsis"/>
      <w:bookmarkEnd w:id="3"/>
      <w:r>
        <w:rPr>
          <w:rFonts w:ascii="Arial Unicode MS" w:eastAsia="Arial Unicode MS" w:hAnsi="Arial Unicode MS" w:cs="Arial Unicode MS"/>
          <w:b/>
          <w:color w:val="000000"/>
          <w:sz w:val="28"/>
        </w:rPr>
        <w:t>Synopsis</w:t>
      </w:r>
    </w:p>
    <w:p w14:paraId="094FA2E2" w14:textId="0EBDEFAA" w:rsidR="00956273" w:rsidRDefault="0003500E">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59264" behindDoc="0" locked="0" layoutInCell="1" allowOverlap="1" wp14:anchorId="0880706E" wp14:editId="4DC80D95">
                <wp:simplePos x="0" y="0"/>
                <wp:positionH relativeFrom="column">
                  <wp:posOffset>0</wp:posOffset>
                </wp:positionH>
                <wp:positionV relativeFrom="paragraph">
                  <wp:posOffset>25400</wp:posOffset>
                </wp:positionV>
                <wp:extent cx="6502400" cy="0"/>
                <wp:effectExtent l="15875" t="19050" r="15875" b="1905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1C6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" strokecolor="#009ddb" strokeweight="2pt">
                <w10:wrap type="topAndBottom"/>
              </v:line>
            </w:pict>
          </mc:Fallback>
        </mc:AlternateContent>
      </w:r>
    </w:p>
    <w:p w14:paraId="4F288008" w14:textId="77777777" w:rsidR="00956273" w:rsidRDefault="00956273">
      <w:pPr>
        <w:rPr>
          <w:rFonts w:ascii="Arial Unicode MS" w:eastAsia="Arial Unicode MS" w:hAnsi="Arial Unicode MS" w:cs="Arial Unicode MS"/>
          <w:sz w:val="20"/>
        </w:rPr>
      </w:pPr>
    </w:p>
    <w:p w14:paraId="5FC49B21" w14:textId="77777777" w:rsidR="00956273" w:rsidRDefault="0003500E">
      <w:pPr>
        <w:spacing w:before="20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AN ACT to amend the private housing finance law, in relation to certain duties of a board of directors of a mutual housing company and prohibiting certain mutual housing companies from voluntarily dissolving during the state disaster emergency declared in response to the outbreak of COVID-19; and to amend a chapter of the laws of 2021 amending the private housing finance law relating to voting, election and referendum procedures; to requirements regarding mutual housing companies considering dissolution and/or reconstitution; to certain duties of a board of directors of a limited-profit housing company; and to prohibiting certain limited-profit housing companies from voluntarily dissolving during the state disaster emergency declared in response to the outbreak of COVID-19, as proposed in legislative bills numbers S. 6412 and A. 7272, in relation to mutual housing companies and the effectiveness thereof</w:t>
      </w:r>
    </w:p>
    <w:p w14:paraId="1480343B" w14:textId="77777777" w:rsidR="00956273" w:rsidRDefault="0003500E">
      <w:pPr>
        <w:spacing w:before="20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Became a law March 18, 2022, with the approval of the Governor.</w:t>
      </w:r>
    </w:p>
    <w:p w14:paraId="15607CD9" w14:textId="77777777" w:rsidR="00956273" w:rsidRDefault="0003500E">
      <w:pPr>
        <w:spacing w:before="20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Passed by a majority vote, three-fifths being present.</w:t>
      </w:r>
    </w:p>
    <w:p w14:paraId="31A25A43" w14:textId="77777777" w:rsidR="00956273" w:rsidRDefault="0003500E">
      <w:pPr>
        <w:keepNext/>
        <w:spacing w:before="240" w:line="340" w:lineRule="atLeast"/>
        <w:rPr>
          <w:rFonts w:ascii="Arial Unicode MS" w:eastAsia="Arial Unicode MS" w:hAnsi="Arial Unicode MS" w:cs="Arial Unicode MS"/>
          <w:sz w:val="20"/>
        </w:rPr>
      </w:pPr>
      <w:bookmarkStart w:id="4" w:name="Text"/>
      <w:bookmarkEnd w:id="4"/>
      <w:r>
        <w:rPr>
          <w:rFonts w:ascii="Arial Unicode MS" w:eastAsia="Arial Unicode MS" w:hAnsi="Arial Unicode MS" w:cs="Arial Unicode MS"/>
          <w:b/>
          <w:color w:val="000000"/>
          <w:sz w:val="28"/>
        </w:rPr>
        <w:t>Text</w:t>
      </w:r>
    </w:p>
    <w:p w14:paraId="3C6D967B" w14:textId="044B7E7E" w:rsidR="00956273" w:rsidRDefault="0003500E">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60288" behindDoc="0" locked="0" layoutInCell="1" allowOverlap="1" wp14:anchorId="4265CF1A" wp14:editId="65B5A36D">
                <wp:simplePos x="0" y="0"/>
                <wp:positionH relativeFrom="column">
                  <wp:posOffset>0</wp:posOffset>
                </wp:positionH>
                <wp:positionV relativeFrom="paragraph">
                  <wp:posOffset>25400</wp:posOffset>
                </wp:positionV>
                <wp:extent cx="6502400" cy="0"/>
                <wp:effectExtent l="15875" t="15875" r="15875" b="1270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035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" strokecolor="#009ddb" strokeweight="2pt">
                <w10:wrap type="topAndBottom"/>
              </v:line>
            </w:pict>
          </mc:Fallback>
        </mc:AlternateContent>
      </w:r>
    </w:p>
    <w:p w14:paraId="5332B3DD" w14:textId="77777777" w:rsidR="00956273" w:rsidRDefault="00956273">
      <w:pPr>
        <w:rPr>
          <w:rFonts w:ascii="Arial Unicode MS" w:eastAsia="Arial Unicode MS" w:hAnsi="Arial Unicode MS" w:cs="Arial Unicode MS"/>
          <w:sz w:val="20"/>
        </w:rPr>
      </w:pPr>
    </w:p>
    <w:p w14:paraId="5B2B148D" w14:textId="77777777" w:rsidR="00956273" w:rsidRDefault="0003500E">
      <w:pPr>
        <w:spacing w:before="200" w:line="260" w:lineRule="atLeast"/>
        <w:jc w:val="both"/>
        <w:rPr>
          <w:rFonts w:ascii="Arial Unicode MS" w:eastAsia="Arial Unicode MS" w:hAnsi="Arial Unicode MS" w:cs="Arial Unicode MS"/>
          <w:sz w:val="20"/>
        </w:rPr>
      </w:pPr>
      <w:r>
        <w:rPr>
          <w:rFonts w:ascii="Arial Unicode MS" w:eastAsia="Arial Unicode MS" w:hAnsi="Arial Unicode MS" w:cs="Arial Unicode MS"/>
          <w:i/>
          <w:color w:val="000000"/>
          <w:sz w:val="20"/>
        </w:rPr>
        <w:t>The People of the State of New York, represented in Senate and Assembly, do enact as follows:</w:t>
      </w:r>
    </w:p>
    <w:p w14:paraId="1EC05B50" w14:textId="77777777" w:rsidR="00956273" w:rsidRDefault="0003500E">
      <w:pPr>
        <w:spacing w:before="24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1.</w:t>
      </w:r>
      <w:r>
        <w:rPr>
          <w:rFonts w:ascii="Arial Unicode MS" w:eastAsia="Arial Unicode MS" w:hAnsi="Arial Unicode MS" w:cs="Arial Unicode MS"/>
          <w:color w:val="000000"/>
          <w:sz w:val="20"/>
        </w:rPr>
        <w:t xml:space="preserve"> Section </w:t>
      </w:r>
      <w:hyperlink r:id="rId8" w:history="1">
        <w:r>
          <w:rPr>
            <w:rFonts w:ascii="Arial Unicode MS" w:eastAsia="Arial Unicode MS" w:hAnsi="Arial Unicode MS" w:cs="Arial Unicode MS"/>
            <w:i/>
            <w:color w:val="0077CC"/>
            <w:sz w:val="20"/>
            <w:u w:val="single"/>
            <w:shd w:val="clear" w:color="auto" w:fill="FFFFFF"/>
          </w:rPr>
          <w:t>13-c</w:t>
        </w:r>
      </w:hyperlink>
      <w:r>
        <w:rPr>
          <w:rFonts w:ascii="Arial Unicode MS" w:eastAsia="Arial Unicode MS" w:hAnsi="Arial Unicode MS" w:cs="Arial Unicode MS"/>
          <w:color w:val="000000"/>
          <w:sz w:val="20"/>
        </w:rPr>
        <w:t xml:space="preserve"> of the private housing finance law, as added by a chapter of the laws of 2021 amending the private housing finance law relating to voting, election and referendum procedures; to requirements regarding mutual housing companies considering dissolution and/or reconstitution; to certain duties of a board of directors of a </w:t>
      </w:r>
      <w:proofErr w:type="spellStart"/>
      <w:r>
        <w:rPr>
          <w:rFonts w:ascii="Arial Unicode MS" w:eastAsia="Arial Unicode MS" w:hAnsi="Arial Unicode MS" w:cs="Arial Unicode MS"/>
          <w:color w:val="000000"/>
          <w:sz w:val="20"/>
        </w:rPr>
        <w:t>limitedprofit</w:t>
      </w:r>
      <w:proofErr w:type="spellEnd"/>
      <w:r>
        <w:rPr>
          <w:rFonts w:ascii="Arial Unicode MS" w:eastAsia="Arial Unicode MS" w:hAnsi="Arial Unicode MS" w:cs="Arial Unicode MS"/>
          <w:color w:val="000000"/>
          <w:sz w:val="20"/>
        </w:rPr>
        <w:t xml:space="preserve"> housing company; and to prohibiting certain limited-profit housing companies from voluntarily dissolving during the state disaster emergency declared in response to the outbreak of COVID-19, as proposed in legislative bills numbers S. 6412 and A. 7272, is amended to read as follows:</w:t>
      </w:r>
    </w:p>
    <w:p w14:paraId="547BC9BA" w14:textId="77777777" w:rsidR="00956273" w:rsidRDefault="0003500E">
      <w:pPr>
        <w:numPr>
          <w:ilvl w:val="0"/>
          <w:numId w:val="1"/>
        </w:numPr>
        <w:spacing w:before="120" w:line="240" w:lineRule="atLeast"/>
        <w:rPr>
          <w:rFonts w:ascii="Arial Unicode MS" w:eastAsia="Arial Unicode MS" w:hAnsi="Arial Unicode MS" w:cs="Arial Unicode MS"/>
          <w:sz w:val="20"/>
        </w:rPr>
      </w:pPr>
      <w:proofErr w:type="spellStart"/>
      <w:r>
        <w:rPr>
          <w:rFonts w:ascii="Arial Unicode MS" w:eastAsia="Arial Unicode MS" w:hAnsi="Arial Unicode MS" w:cs="Arial Unicode MS"/>
          <w:b/>
          <w:sz w:val="20"/>
        </w:rPr>
        <w:t>eferendum</w:t>
      </w:r>
      <w:proofErr w:type="spellEnd"/>
      <w:r>
        <w:rPr>
          <w:rFonts w:ascii="Arial Unicode MS" w:eastAsia="Arial Unicode MS" w:hAnsi="Arial Unicode MS" w:cs="Arial Unicode MS"/>
          <w:b/>
          <w:sz w:val="20"/>
        </w:rPr>
        <w:t xml:space="preserve"> procedures.</w:t>
      </w:r>
      <w:bookmarkStart w:id="5" w:name="Bookmark__1_13-c"/>
      <w:bookmarkEnd w:id="5"/>
    </w:p>
    <w:p w14:paraId="2BF6D138" w14:textId="77777777" w:rsidR="00956273" w:rsidRDefault="0003500E">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Any shareholder vote </w:t>
      </w:r>
      <w:r>
        <w:rPr>
          <w:rFonts w:ascii="Arial Unicode MS" w:eastAsia="Arial Unicode MS" w:hAnsi="Arial Unicode MS" w:cs="Arial Unicode MS"/>
          <w:color w:val="000000"/>
          <w:sz w:val="20"/>
          <w:shd w:val="clear" w:color="auto" w:fill="C5E192"/>
        </w:rPr>
        <w:t>involving the election of board members, by-law amendments, or on dissolution or reconstitution or conversion of a mutual housing company including any votes for a special assessment pursuant to subdivisions one, two or three of section thirty-five-a of this article</w:t>
      </w:r>
      <w:r>
        <w:rPr>
          <w:rFonts w:ascii="Arial Unicode MS" w:eastAsia="Arial Unicode MS" w:hAnsi="Arial Unicode MS" w:cs="Arial Unicode MS"/>
          <w:color w:val="000000"/>
          <w:sz w:val="20"/>
        </w:rPr>
        <w:t xml:space="preserve"> shall be conducted using </w:t>
      </w:r>
      <w:r>
        <w:rPr>
          <w:rFonts w:ascii="Arial Unicode MS" w:eastAsia="Arial Unicode MS" w:hAnsi="Arial Unicode MS" w:cs="Arial Unicode MS"/>
          <w:color w:val="000000"/>
          <w:sz w:val="20"/>
        </w:rPr>
        <w:lastRenderedPageBreak/>
        <w:t xml:space="preserve">secret ballots. Such ballots shall be cast in-person by tenants entitled to </w:t>
      </w:r>
      <w:proofErr w:type="spellStart"/>
      <w:r>
        <w:rPr>
          <w:rFonts w:ascii="Arial Unicode MS" w:eastAsia="Arial Unicode MS" w:hAnsi="Arial Unicode MS" w:cs="Arial Unicode MS"/>
          <w:strike/>
          <w:color w:val="BE161D"/>
          <w:sz w:val="20"/>
        </w:rPr>
        <w:t>occupancy</w:t>
      </w:r>
      <w:r>
        <w:rPr>
          <w:rFonts w:ascii="Arial Unicode MS" w:eastAsia="Arial Unicode MS" w:hAnsi="Arial Unicode MS" w:cs="Arial Unicode MS"/>
          <w:color w:val="000000"/>
          <w:sz w:val="20"/>
          <w:shd w:val="clear" w:color="auto" w:fill="C5E192"/>
        </w:rPr>
        <w:t>vote</w:t>
      </w:r>
      <w:proofErr w:type="spellEnd"/>
      <w:r>
        <w:rPr>
          <w:rFonts w:ascii="Arial Unicode MS" w:eastAsia="Arial Unicode MS" w:hAnsi="Arial Unicode MS" w:cs="Arial Unicode MS"/>
          <w:color w:val="000000"/>
          <w:sz w:val="20"/>
        </w:rPr>
        <w:t xml:space="preserve"> in the </w:t>
      </w:r>
      <w:proofErr w:type="gramStart"/>
      <w:r>
        <w:rPr>
          <w:rFonts w:ascii="Arial Unicode MS" w:eastAsia="Arial Unicode MS" w:hAnsi="Arial Unicode MS" w:cs="Arial Unicode MS"/>
          <w:color w:val="000000"/>
          <w:sz w:val="20"/>
        </w:rPr>
        <w:t>project;</w:t>
      </w:r>
      <w:proofErr w:type="gramEnd"/>
      <w:r>
        <w:rPr>
          <w:rFonts w:ascii="Arial Unicode MS" w:eastAsia="Arial Unicode MS" w:hAnsi="Arial Unicode MS" w:cs="Arial Unicode MS"/>
          <w:color w:val="000000"/>
          <w:sz w:val="20"/>
        </w:rPr>
        <w:t xml:space="preserve"> unless such tenant casts such ballot using an absentee ballot issued pursuant to subdivision two of this section.</w:t>
      </w:r>
    </w:p>
    <w:p w14:paraId="36C5135B" w14:textId="77777777" w:rsidR="00956273" w:rsidRDefault="0003500E">
      <w:pPr>
        <w:numPr>
          <w:ilvl w:val="0"/>
          <w:numId w:val="2"/>
        </w:numPr>
        <w:spacing w:before="120" w:line="260" w:lineRule="atLeast"/>
        <w:jc w:val="both"/>
        <w:rPr>
          <w:rFonts w:ascii="Arial Unicode MS" w:eastAsia="Arial Unicode MS" w:hAnsi="Arial Unicode MS" w:cs="Arial Unicode MS"/>
          <w:sz w:val="20"/>
        </w:rPr>
      </w:pPr>
      <w:proofErr w:type="spellStart"/>
      <w:r>
        <w:rPr>
          <w:rFonts w:ascii="Arial Unicode MS" w:eastAsia="Arial Unicode MS" w:hAnsi="Arial Unicode MS" w:cs="Arial Unicode MS"/>
          <w:strike/>
          <w:color w:val="BE161D"/>
          <w:sz w:val="20"/>
        </w:rPr>
        <w:t>A</w:t>
      </w:r>
      <w:r>
        <w:rPr>
          <w:rFonts w:ascii="Arial Unicode MS" w:eastAsia="Arial Unicode MS" w:hAnsi="Arial Unicode MS" w:cs="Arial Unicode MS"/>
          <w:color w:val="000000"/>
          <w:sz w:val="20"/>
          <w:shd w:val="clear" w:color="auto" w:fill="C5E192"/>
        </w:rPr>
        <w:t>Any</w:t>
      </w:r>
      <w:proofErr w:type="spellEnd"/>
      <w:r>
        <w:rPr>
          <w:rFonts w:ascii="Arial Unicode MS" w:eastAsia="Arial Unicode MS" w:hAnsi="Arial Unicode MS" w:cs="Arial Unicode MS"/>
          <w:color w:val="000000"/>
          <w:sz w:val="20"/>
        </w:rPr>
        <w:t xml:space="preserve"> shareholder entitled to </w:t>
      </w:r>
      <w:r>
        <w:rPr>
          <w:rFonts w:ascii="Arial Unicode MS" w:eastAsia="Arial Unicode MS" w:hAnsi="Arial Unicode MS" w:cs="Arial Unicode MS"/>
          <w:strike/>
          <w:color w:val="BE161D"/>
          <w:sz w:val="20"/>
        </w:rPr>
        <w:t xml:space="preserve">occupancy in the project shall be entitled </w:t>
      </w:r>
      <w:proofErr w:type="spellStart"/>
      <w:r>
        <w:rPr>
          <w:rFonts w:ascii="Arial Unicode MS" w:eastAsia="Arial Unicode MS" w:hAnsi="Arial Unicode MS" w:cs="Arial Unicode MS"/>
          <w:strike/>
          <w:color w:val="BE161D"/>
          <w:sz w:val="20"/>
        </w:rPr>
        <w:t>to</w:t>
      </w:r>
      <w:r>
        <w:rPr>
          <w:rFonts w:ascii="Arial Unicode MS" w:eastAsia="Arial Unicode MS" w:hAnsi="Arial Unicode MS" w:cs="Arial Unicode MS"/>
          <w:color w:val="000000"/>
          <w:sz w:val="20"/>
          <w:shd w:val="clear" w:color="auto" w:fill="C5E192"/>
        </w:rPr>
        <w:t>vote</w:t>
      </w:r>
      <w:proofErr w:type="spellEnd"/>
      <w:r>
        <w:rPr>
          <w:rFonts w:ascii="Arial Unicode MS" w:eastAsia="Arial Unicode MS" w:hAnsi="Arial Unicode MS" w:cs="Arial Unicode MS"/>
          <w:color w:val="000000"/>
          <w:sz w:val="20"/>
          <w:shd w:val="clear" w:color="auto" w:fill="C5E192"/>
        </w:rPr>
        <w:t xml:space="preserve"> may</w:t>
      </w:r>
      <w:r>
        <w:rPr>
          <w:rFonts w:ascii="Arial Unicode MS" w:eastAsia="Arial Unicode MS" w:hAnsi="Arial Unicode MS" w:cs="Arial Unicode MS"/>
          <w:color w:val="000000"/>
          <w:sz w:val="20"/>
        </w:rPr>
        <w:t xml:space="preserve"> request an absentee ballot to cast a ballot in any shareholder vote. Such </w:t>
      </w:r>
      <w:r>
        <w:rPr>
          <w:rFonts w:ascii="Arial Unicode MS" w:eastAsia="Arial Unicode MS" w:hAnsi="Arial Unicode MS" w:cs="Arial Unicode MS"/>
          <w:color w:val="000000"/>
          <w:sz w:val="20"/>
          <w:shd w:val="clear" w:color="auto" w:fill="C5E192"/>
        </w:rPr>
        <w:t>an</w:t>
      </w:r>
      <w:r>
        <w:rPr>
          <w:rFonts w:ascii="Arial Unicode MS" w:eastAsia="Arial Unicode MS" w:hAnsi="Arial Unicode MS" w:cs="Arial Unicode MS"/>
          <w:color w:val="000000"/>
          <w:sz w:val="20"/>
        </w:rPr>
        <w:t xml:space="preserve"> absentee ballot </w:t>
      </w:r>
      <w:proofErr w:type="spellStart"/>
      <w:r>
        <w:rPr>
          <w:rFonts w:ascii="Arial Unicode MS" w:eastAsia="Arial Unicode MS" w:hAnsi="Arial Unicode MS" w:cs="Arial Unicode MS"/>
          <w:strike/>
          <w:color w:val="BE161D"/>
          <w:sz w:val="20"/>
        </w:rPr>
        <w:t>shall</w:t>
      </w:r>
      <w:r>
        <w:rPr>
          <w:rFonts w:ascii="Arial Unicode MS" w:eastAsia="Arial Unicode MS" w:hAnsi="Arial Unicode MS" w:cs="Arial Unicode MS"/>
          <w:color w:val="000000"/>
          <w:sz w:val="20"/>
          <w:shd w:val="clear" w:color="auto" w:fill="C5E192"/>
        </w:rPr>
        <w:t>may</w:t>
      </w:r>
      <w:proofErr w:type="spellEnd"/>
      <w:r>
        <w:rPr>
          <w:rFonts w:ascii="Arial Unicode MS" w:eastAsia="Arial Unicode MS" w:hAnsi="Arial Unicode MS" w:cs="Arial Unicode MS"/>
          <w:color w:val="000000"/>
          <w:sz w:val="20"/>
        </w:rPr>
        <w:t xml:space="preserve"> be delivered or mailed only to the primary residence address of </w:t>
      </w:r>
      <w:proofErr w:type="spellStart"/>
      <w:r>
        <w:rPr>
          <w:rFonts w:ascii="Arial Unicode MS" w:eastAsia="Arial Unicode MS" w:hAnsi="Arial Unicode MS" w:cs="Arial Unicode MS"/>
          <w:strike/>
          <w:color w:val="BE161D"/>
          <w:sz w:val="20"/>
        </w:rPr>
        <w:t>a</w:t>
      </w:r>
      <w:r>
        <w:rPr>
          <w:rFonts w:ascii="Arial Unicode MS" w:eastAsia="Arial Unicode MS" w:hAnsi="Arial Unicode MS" w:cs="Arial Unicode MS"/>
          <w:color w:val="000000"/>
          <w:sz w:val="20"/>
          <w:shd w:val="clear" w:color="auto" w:fill="C5E192"/>
        </w:rPr>
        <w:t>the</w:t>
      </w:r>
      <w:proofErr w:type="spellEnd"/>
      <w:r>
        <w:rPr>
          <w:rFonts w:ascii="Arial Unicode MS" w:eastAsia="Arial Unicode MS" w:hAnsi="Arial Unicode MS" w:cs="Arial Unicode MS"/>
          <w:color w:val="000000"/>
          <w:sz w:val="20"/>
        </w:rPr>
        <w:t xml:space="preserve"> shareholder entitled to </w:t>
      </w:r>
      <w:proofErr w:type="spellStart"/>
      <w:r>
        <w:rPr>
          <w:rFonts w:ascii="Arial Unicode MS" w:eastAsia="Arial Unicode MS" w:hAnsi="Arial Unicode MS" w:cs="Arial Unicode MS"/>
          <w:strike/>
          <w:color w:val="BE161D"/>
          <w:sz w:val="20"/>
        </w:rPr>
        <w:t>occupancy</w:t>
      </w:r>
      <w:r>
        <w:rPr>
          <w:rFonts w:ascii="Arial Unicode MS" w:eastAsia="Arial Unicode MS" w:hAnsi="Arial Unicode MS" w:cs="Arial Unicode MS"/>
          <w:color w:val="000000"/>
          <w:sz w:val="20"/>
          <w:shd w:val="clear" w:color="auto" w:fill="C5E192"/>
        </w:rPr>
        <w:t>vote</w:t>
      </w:r>
      <w:proofErr w:type="spellEnd"/>
      <w:r>
        <w:rPr>
          <w:rFonts w:ascii="Arial Unicode MS" w:eastAsia="Arial Unicode MS" w:hAnsi="Arial Unicode MS" w:cs="Arial Unicode MS"/>
          <w:color w:val="000000"/>
          <w:sz w:val="20"/>
        </w:rPr>
        <w:t xml:space="preserve"> in the project. An absentee ballot cast pursuant to this subdivision shall be sealed within two envelopes</w:t>
      </w:r>
      <w:r>
        <w:rPr>
          <w:rFonts w:ascii="Arial Unicode MS" w:eastAsia="Arial Unicode MS" w:hAnsi="Arial Unicode MS" w:cs="Arial Unicode MS"/>
          <w:strike/>
          <w:color w:val="BE161D"/>
          <w:sz w:val="20"/>
        </w:rPr>
        <w:t>, shall contain the signature of the shareholder casting the vote,</w:t>
      </w:r>
      <w:r>
        <w:rPr>
          <w:rFonts w:ascii="Arial Unicode MS" w:eastAsia="Arial Unicode MS" w:hAnsi="Arial Unicode MS" w:cs="Arial Unicode MS"/>
          <w:color w:val="000000"/>
          <w:sz w:val="20"/>
        </w:rPr>
        <w:t xml:space="preserve"> and shall be mailed </w:t>
      </w:r>
      <w:r>
        <w:rPr>
          <w:rFonts w:ascii="Arial Unicode MS" w:eastAsia="Arial Unicode MS" w:hAnsi="Arial Unicode MS" w:cs="Arial Unicode MS"/>
          <w:color w:val="000000"/>
          <w:sz w:val="20"/>
          <w:shd w:val="clear" w:color="auto" w:fill="C5E192"/>
        </w:rPr>
        <w:t>or delivered</w:t>
      </w:r>
      <w:r>
        <w:rPr>
          <w:rFonts w:ascii="Arial Unicode MS" w:eastAsia="Arial Unicode MS" w:hAnsi="Arial Unicode MS" w:cs="Arial Unicode MS"/>
          <w:color w:val="000000"/>
          <w:sz w:val="20"/>
        </w:rPr>
        <w:t xml:space="preserve"> to a neutral third party not running for a position on the board of directors. </w:t>
      </w:r>
      <w:r>
        <w:rPr>
          <w:rFonts w:ascii="Arial Unicode MS" w:eastAsia="Arial Unicode MS" w:hAnsi="Arial Unicode MS" w:cs="Arial Unicode MS"/>
          <w:color w:val="000000"/>
          <w:sz w:val="20"/>
          <w:shd w:val="clear" w:color="auto" w:fill="C5E192"/>
        </w:rPr>
        <w:t>The outer envelope containing the ballot shall instruct the shareholder to affix their signature to the outer envelope only, and further instruct the shareholder not to sign the ballot itself.</w:t>
      </w:r>
    </w:p>
    <w:p w14:paraId="418464DF" w14:textId="77777777" w:rsidR="00956273" w:rsidRDefault="0003500E">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Proxy voting shall not be permitted in </w:t>
      </w:r>
      <w:r>
        <w:rPr>
          <w:rFonts w:ascii="Arial Unicode MS" w:eastAsia="Arial Unicode MS" w:hAnsi="Arial Unicode MS" w:cs="Arial Unicode MS"/>
          <w:strike/>
          <w:color w:val="BE161D"/>
          <w:sz w:val="20"/>
        </w:rPr>
        <w:t xml:space="preserve">an </w:t>
      </w:r>
      <w:proofErr w:type="spellStart"/>
      <w:r>
        <w:rPr>
          <w:rFonts w:ascii="Arial Unicode MS" w:eastAsia="Arial Unicode MS" w:hAnsi="Arial Unicode MS" w:cs="Arial Unicode MS"/>
          <w:strike/>
          <w:color w:val="BE161D"/>
          <w:sz w:val="20"/>
        </w:rPr>
        <w:t>election</w:t>
      </w:r>
      <w:r>
        <w:rPr>
          <w:rFonts w:ascii="Arial Unicode MS" w:eastAsia="Arial Unicode MS" w:hAnsi="Arial Unicode MS" w:cs="Arial Unicode MS"/>
          <w:color w:val="000000"/>
          <w:sz w:val="20"/>
          <w:shd w:val="clear" w:color="auto" w:fill="C5E192"/>
        </w:rPr>
        <w:t>a</w:t>
      </w:r>
      <w:proofErr w:type="spellEnd"/>
      <w:r>
        <w:rPr>
          <w:rFonts w:ascii="Arial Unicode MS" w:eastAsia="Arial Unicode MS" w:hAnsi="Arial Unicode MS" w:cs="Arial Unicode MS"/>
          <w:color w:val="000000"/>
          <w:sz w:val="20"/>
          <w:shd w:val="clear" w:color="auto" w:fill="C5E192"/>
        </w:rPr>
        <w:t xml:space="preserve"> vote</w:t>
      </w:r>
      <w:r>
        <w:rPr>
          <w:rFonts w:ascii="Arial Unicode MS" w:eastAsia="Arial Unicode MS" w:hAnsi="Arial Unicode MS" w:cs="Arial Unicode MS"/>
          <w:color w:val="000000"/>
          <w:sz w:val="20"/>
        </w:rPr>
        <w:t xml:space="preserve"> for a position on a board of directors, for dissolution </w:t>
      </w:r>
      <w:r>
        <w:rPr>
          <w:rFonts w:ascii="Arial Unicode MS" w:eastAsia="Arial Unicode MS" w:hAnsi="Arial Unicode MS" w:cs="Arial Unicode MS"/>
          <w:color w:val="000000"/>
          <w:sz w:val="20"/>
          <w:shd w:val="clear" w:color="auto" w:fill="C5E192"/>
        </w:rPr>
        <w:t>or reconstitution</w:t>
      </w:r>
      <w:r>
        <w:rPr>
          <w:rFonts w:ascii="Arial Unicode MS" w:eastAsia="Arial Unicode MS" w:hAnsi="Arial Unicode MS" w:cs="Arial Unicode MS"/>
          <w:color w:val="000000"/>
          <w:sz w:val="20"/>
        </w:rPr>
        <w:t xml:space="preserve"> of the </w:t>
      </w:r>
      <w:r>
        <w:rPr>
          <w:rFonts w:ascii="Arial Unicode MS" w:eastAsia="Arial Unicode MS" w:hAnsi="Arial Unicode MS" w:cs="Arial Unicode MS"/>
          <w:color w:val="000000"/>
          <w:sz w:val="20"/>
          <w:shd w:val="clear" w:color="auto" w:fill="C5E192"/>
        </w:rPr>
        <w:t>mutual housing</w:t>
      </w:r>
      <w:r>
        <w:rPr>
          <w:rFonts w:ascii="Arial Unicode MS" w:eastAsia="Arial Unicode MS" w:hAnsi="Arial Unicode MS" w:cs="Arial Unicode MS"/>
          <w:color w:val="000000"/>
          <w:sz w:val="20"/>
        </w:rPr>
        <w:t xml:space="preserve"> company, for the authorization of a feasibility study, </w:t>
      </w:r>
      <w:r>
        <w:rPr>
          <w:rFonts w:ascii="Arial Unicode MS" w:eastAsia="Arial Unicode MS" w:hAnsi="Arial Unicode MS" w:cs="Arial Unicode MS"/>
          <w:strike/>
          <w:color w:val="BE161D"/>
          <w:sz w:val="20"/>
        </w:rPr>
        <w:t xml:space="preserve">for an offering plan including a red herring or black book, or any document offered in place of an offering plan as permitted </w:t>
      </w:r>
      <w:proofErr w:type="spellStart"/>
      <w:r>
        <w:rPr>
          <w:rFonts w:ascii="Arial Unicode MS" w:eastAsia="Arial Unicode MS" w:hAnsi="Arial Unicode MS" w:cs="Arial Unicode MS"/>
          <w:strike/>
          <w:color w:val="BE161D"/>
          <w:sz w:val="20"/>
        </w:rPr>
        <w:t>by</w:t>
      </w:r>
      <w:r>
        <w:rPr>
          <w:rFonts w:ascii="Arial Unicode MS" w:eastAsia="Arial Unicode MS" w:hAnsi="Arial Unicode MS" w:cs="Arial Unicode MS"/>
          <w:color w:val="000000"/>
          <w:sz w:val="20"/>
          <w:shd w:val="clear" w:color="auto" w:fill="C5E192"/>
        </w:rPr>
        <w:t>for</w:t>
      </w:r>
      <w:proofErr w:type="spellEnd"/>
      <w:r>
        <w:rPr>
          <w:rFonts w:ascii="Arial Unicode MS" w:eastAsia="Arial Unicode MS" w:hAnsi="Arial Unicode MS" w:cs="Arial Unicode MS"/>
          <w:color w:val="000000"/>
          <w:sz w:val="20"/>
          <w:shd w:val="clear" w:color="auto" w:fill="C5E192"/>
        </w:rPr>
        <w:t xml:space="preserve"> the authorization to develop and submit to</w:t>
      </w:r>
      <w:r>
        <w:rPr>
          <w:rFonts w:ascii="Arial Unicode MS" w:eastAsia="Arial Unicode MS" w:hAnsi="Arial Unicode MS" w:cs="Arial Unicode MS"/>
          <w:color w:val="000000"/>
          <w:sz w:val="20"/>
        </w:rPr>
        <w:t xml:space="preserve"> the attorney general </w:t>
      </w:r>
      <w:r>
        <w:rPr>
          <w:rFonts w:ascii="Arial Unicode MS" w:eastAsia="Arial Unicode MS" w:hAnsi="Arial Unicode MS" w:cs="Arial Unicode MS"/>
          <w:color w:val="000000"/>
          <w:sz w:val="20"/>
          <w:shd w:val="clear" w:color="auto" w:fill="C5E192"/>
        </w:rPr>
        <w:t>an offering plan for dissolution and reconstitution of the mutual housing company, for the authorization to develop and submit to the attorney general a proxy statement or any other documents permitted by the attorney general instead of such offering plan, or any other vote relating to dissolution or reconstitution required by the regulations of the commissioner or supervising agency, or for an assessment approved pursuant to section thirty-five-a of this article to fund the development, submission, completion, or distribution of any of the aforementioned documents</w:t>
      </w:r>
      <w:r>
        <w:rPr>
          <w:rFonts w:ascii="Arial Unicode MS" w:eastAsia="Arial Unicode MS" w:hAnsi="Arial Unicode MS" w:cs="Arial Unicode MS"/>
          <w:color w:val="000000"/>
          <w:sz w:val="20"/>
        </w:rPr>
        <w:t>.</w:t>
      </w:r>
    </w:p>
    <w:p w14:paraId="0F1E9E8C" w14:textId="77777777" w:rsidR="00956273" w:rsidRDefault="0003500E">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strike/>
          <w:color w:val="BE161D"/>
          <w:sz w:val="20"/>
        </w:rPr>
        <w:t>In-</w:t>
      </w:r>
      <w:proofErr w:type="spellStart"/>
      <w:r>
        <w:rPr>
          <w:rFonts w:ascii="Arial Unicode MS" w:eastAsia="Arial Unicode MS" w:hAnsi="Arial Unicode MS" w:cs="Arial Unicode MS"/>
          <w:strike/>
          <w:color w:val="BE161D"/>
          <w:sz w:val="20"/>
        </w:rPr>
        <w:t>person</w:t>
      </w:r>
      <w:r>
        <w:rPr>
          <w:rFonts w:ascii="Arial Unicode MS" w:eastAsia="Arial Unicode MS" w:hAnsi="Arial Unicode MS" w:cs="Arial Unicode MS"/>
          <w:color w:val="000000"/>
          <w:sz w:val="20"/>
          <w:shd w:val="clear" w:color="auto" w:fill="C5E192"/>
        </w:rPr>
        <w:t>All</w:t>
      </w:r>
      <w:proofErr w:type="spellEnd"/>
      <w:r>
        <w:rPr>
          <w:rFonts w:ascii="Arial Unicode MS" w:eastAsia="Arial Unicode MS" w:hAnsi="Arial Unicode MS" w:cs="Arial Unicode MS"/>
          <w:color w:val="000000"/>
          <w:sz w:val="20"/>
        </w:rPr>
        <w:t xml:space="preserve"> ballots shall produce a paper </w:t>
      </w:r>
      <w:r>
        <w:rPr>
          <w:rFonts w:ascii="Arial Unicode MS" w:eastAsia="Arial Unicode MS" w:hAnsi="Arial Unicode MS" w:cs="Arial Unicode MS"/>
          <w:color w:val="000000"/>
          <w:sz w:val="20"/>
          <w:shd w:val="clear" w:color="auto" w:fill="C5E192"/>
        </w:rPr>
        <w:t>or electronic</w:t>
      </w:r>
      <w:r>
        <w:rPr>
          <w:rFonts w:ascii="Arial Unicode MS" w:eastAsia="Arial Unicode MS" w:hAnsi="Arial Unicode MS" w:cs="Arial Unicode MS"/>
          <w:color w:val="000000"/>
          <w:sz w:val="20"/>
        </w:rPr>
        <w:t xml:space="preserve"> record which may be audited in the case of a contested election result.</w:t>
      </w:r>
    </w:p>
    <w:p w14:paraId="24B52B0A" w14:textId="77777777" w:rsidR="00956273" w:rsidRDefault="0003500E">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No otherwise-eligible person shall be prevented from being a candidate for, being elected to, or serving on a board of directors based solely on that person owing or having owed any amount of any form of arrears to the </w:t>
      </w:r>
      <w:r>
        <w:rPr>
          <w:rFonts w:ascii="Arial Unicode MS" w:eastAsia="Arial Unicode MS" w:hAnsi="Arial Unicode MS" w:cs="Arial Unicode MS"/>
          <w:color w:val="000000"/>
          <w:sz w:val="20"/>
          <w:shd w:val="clear" w:color="auto" w:fill="C5E192"/>
        </w:rPr>
        <w:t>mutual</w:t>
      </w:r>
      <w:r>
        <w:rPr>
          <w:rFonts w:ascii="Arial Unicode MS" w:eastAsia="Arial Unicode MS" w:hAnsi="Arial Unicode MS" w:cs="Arial Unicode MS"/>
          <w:color w:val="000000"/>
          <w:sz w:val="20"/>
        </w:rPr>
        <w:t xml:space="preserve"> housing company, unless, at the time of nomination, that person currently owes an amount of </w:t>
      </w:r>
      <w:r>
        <w:rPr>
          <w:rFonts w:ascii="Arial Unicode MS" w:eastAsia="Arial Unicode MS" w:hAnsi="Arial Unicode MS" w:cs="Arial Unicode MS"/>
          <w:strike/>
          <w:color w:val="BE161D"/>
          <w:sz w:val="20"/>
        </w:rPr>
        <w:t xml:space="preserve">bona </w:t>
      </w:r>
      <w:proofErr w:type="spellStart"/>
      <w:r>
        <w:rPr>
          <w:rFonts w:ascii="Arial Unicode MS" w:eastAsia="Arial Unicode MS" w:hAnsi="Arial Unicode MS" w:cs="Arial Unicode MS"/>
          <w:strike/>
          <w:color w:val="BE161D"/>
          <w:sz w:val="20"/>
        </w:rPr>
        <w:t>fide</w:t>
      </w:r>
      <w:r>
        <w:rPr>
          <w:rFonts w:ascii="Arial Unicode MS" w:eastAsia="Arial Unicode MS" w:hAnsi="Arial Unicode MS" w:cs="Arial Unicode MS"/>
          <w:color w:val="000000"/>
          <w:sz w:val="20"/>
        </w:rPr>
        <w:t>arrears</w:t>
      </w:r>
      <w:proofErr w:type="spellEnd"/>
      <w:r>
        <w:rPr>
          <w:rFonts w:ascii="Arial Unicode MS" w:eastAsia="Arial Unicode MS" w:hAnsi="Arial Unicode MS" w:cs="Arial Unicode MS"/>
          <w:color w:val="000000"/>
          <w:sz w:val="20"/>
        </w:rPr>
        <w:t xml:space="preserve"> greater than the equivalent of two months of that person’s monthly maintenance. Nothing in this subdivision shall be construed to require or mandate any </w:t>
      </w:r>
      <w:r>
        <w:rPr>
          <w:rFonts w:ascii="Arial Unicode MS" w:eastAsia="Arial Unicode MS" w:hAnsi="Arial Unicode MS" w:cs="Arial Unicode MS"/>
          <w:color w:val="000000"/>
          <w:sz w:val="20"/>
          <w:shd w:val="clear" w:color="auto" w:fill="C5E192"/>
        </w:rPr>
        <w:t>mutual</w:t>
      </w:r>
      <w:r>
        <w:rPr>
          <w:rFonts w:ascii="Arial Unicode MS" w:eastAsia="Arial Unicode MS" w:hAnsi="Arial Unicode MS" w:cs="Arial Unicode MS"/>
          <w:color w:val="000000"/>
          <w:sz w:val="20"/>
        </w:rPr>
        <w:t xml:space="preserve"> housing company to adopt bylaws, rules, policies, or procedures restricting any person’s eligibility to be nominated, elected, or serve on a board of directors. </w:t>
      </w:r>
      <w:r>
        <w:rPr>
          <w:rFonts w:ascii="Arial Unicode MS" w:eastAsia="Arial Unicode MS" w:hAnsi="Arial Unicode MS" w:cs="Arial Unicode MS"/>
          <w:strike/>
          <w:color w:val="BE161D"/>
          <w:sz w:val="20"/>
        </w:rPr>
        <w:t xml:space="preserve">Nothing contained in this </w:t>
      </w:r>
      <w:proofErr w:type="spellStart"/>
      <w:r>
        <w:rPr>
          <w:rFonts w:ascii="Arial Unicode MS" w:eastAsia="Arial Unicode MS" w:hAnsi="Arial Unicode MS" w:cs="Arial Unicode MS"/>
          <w:strike/>
          <w:color w:val="BE161D"/>
          <w:sz w:val="20"/>
        </w:rPr>
        <w:t>subdivision</w:t>
      </w:r>
      <w:r>
        <w:rPr>
          <w:rFonts w:ascii="Arial Unicode MS" w:eastAsia="Arial Unicode MS" w:hAnsi="Arial Unicode MS" w:cs="Arial Unicode MS"/>
          <w:color w:val="000000"/>
          <w:sz w:val="20"/>
          <w:shd w:val="clear" w:color="auto" w:fill="C5E192"/>
        </w:rPr>
        <w:t>No</w:t>
      </w:r>
      <w:proofErr w:type="spellEnd"/>
      <w:r>
        <w:rPr>
          <w:rFonts w:ascii="Arial Unicode MS" w:eastAsia="Arial Unicode MS" w:hAnsi="Arial Unicode MS" w:cs="Arial Unicode MS"/>
          <w:color w:val="000000"/>
          <w:sz w:val="20"/>
          <w:shd w:val="clear" w:color="auto" w:fill="C5E192"/>
        </w:rPr>
        <w:t xml:space="preserve"> grounds other than the above arrearages </w:t>
      </w:r>
      <w:proofErr w:type="gramStart"/>
      <w:r>
        <w:rPr>
          <w:rFonts w:ascii="Arial Unicode MS" w:eastAsia="Arial Unicode MS" w:hAnsi="Arial Unicode MS" w:cs="Arial Unicode MS"/>
          <w:color w:val="000000"/>
          <w:sz w:val="20"/>
          <w:shd w:val="clear" w:color="auto" w:fill="C5E192"/>
        </w:rPr>
        <w:t>in excess of</w:t>
      </w:r>
      <w:proofErr w:type="gramEnd"/>
      <w:r>
        <w:rPr>
          <w:rFonts w:ascii="Arial Unicode MS" w:eastAsia="Arial Unicode MS" w:hAnsi="Arial Unicode MS" w:cs="Arial Unicode MS"/>
          <w:color w:val="000000"/>
          <w:sz w:val="20"/>
          <w:shd w:val="clear" w:color="auto" w:fill="C5E192"/>
        </w:rPr>
        <w:t xml:space="preserve"> two months maintenance</w:t>
      </w:r>
      <w:r>
        <w:rPr>
          <w:rFonts w:ascii="Arial Unicode MS" w:eastAsia="Arial Unicode MS" w:hAnsi="Arial Unicode MS" w:cs="Arial Unicode MS"/>
          <w:color w:val="000000"/>
          <w:sz w:val="20"/>
        </w:rPr>
        <w:t xml:space="preserve"> shall be a basis in itself to deny such eligibility to any person </w:t>
      </w:r>
      <w:r>
        <w:rPr>
          <w:rFonts w:ascii="Arial Unicode MS" w:eastAsia="Arial Unicode MS" w:hAnsi="Arial Unicode MS" w:cs="Arial Unicode MS"/>
          <w:color w:val="000000"/>
          <w:sz w:val="20"/>
          <w:shd w:val="clear" w:color="auto" w:fill="C5E192"/>
        </w:rPr>
        <w:t xml:space="preserve">unless specifically incorporated in regulations promulgated by or procedures approved by the commissioner or supervising agency. Neither a mutual housing company nor the commissioner or the supervising agency may modify in any way the above limitation </w:t>
      </w:r>
      <w:proofErr w:type="gramStart"/>
      <w:r>
        <w:rPr>
          <w:rFonts w:ascii="Arial Unicode MS" w:eastAsia="Arial Unicode MS" w:hAnsi="Arial Unicode MS" w:cs="Arial Unicode MS"/>
          <w:color w:val="000000"/>
          <w:sz w:val="20"/>
          <w:shd w:val="clear" w:color="auto" w:fill="C5E192"/>
        </w:rPr>
        <w:t>so as to</w:t>
      </w:r>
      <w:proofErr w:type="gramEnd"/>
      <w:r>
        <w:rPr>
          <w:rFonts w:ascii="Arial Unicode MS" w:eastAsia="Arial Unicode MS" w:hAnsi="Arial Unicode MS" w:cs="Arial Unicode MS"/>
          <w:color w:val="000000"/>
          <w:sz w:val="20"/>
          <w:shd w:val="clear" w:color="auto" w:fill="C5E192"/>
        </w:rPr>
        <w:t xml:space="preserve"> restrict eligibility on the basis of fewer than two months of arrears</w:t>
      </w:r>
      <w:r>
        <w:rPr>
          <w:rFonts w:ascii="Arial Unicode MS" w:eastAsia="Arial Unicode MS" w:hAnsi="Arial Unicode MS" w:cs="Arial Unicode MS"/>
          <w:color w:val="000000"/>
          <w:sz w:val="20"/>
        </w:rPr>
        <w:t>.</w:t>
      </w:r>
    </w:p>
    <w:p w14:paraId="5540F1BA" w14:textId="77777777" w:rsidR="00956273" w:rsidRDefault="0003500E">
      <w:pPr>
        <w:spacing w:before="120" w:line="260" w:lineRule="atLeast"/>
        <w:ind w:left="1080"/>
        <w:jc w:val="both"/>
        <w:rPr>
          <w:rFonts w:ascii="Arial Unicode MS" w:eastAsia="Arial Unicode MS" w:hAnsi="Arial Unicode MS" w:cs="Arial Unicode MS"/>
          <w:sz w:val="20"/>
        </w:rPr>
      </w:pPr>
      <w:r>
        <w:rPr>
          <w:rFonts w:ascii="Arial Unicode MS" w:eastAsia="Arial Unicode MS" w:hAnsi="Arial Unicode MS" w:cs="Arial Unicode MS"/>
          <w:strike/>
          <w:color w:val="BE161D"/>
          <w:sz w:val="20"/>
        </w:rPr>
        <w:t>6. For any shareholder vote requiring a specific percentage of dwelling units, the term “dwelling units” shall mean all dwelling units for which shares have been issued, regardless of whether such dwelling units are occupied or vacant.</w:t>
      </w:r>
    </w:p>
    <w:p w14:paraId="37865745" w14:textId="77777777" w:rsidR="00956273" w:rsidRDefault="0003500E">
      <w:pPr>
        <w:spacing w:before="24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2.</w:t>
      </w:r>
      <w:r>
        <w:rPr>
          <w:rFonts w:ascii="Arial Unicode MS" w:eastAsia="Arial Unicode MS" w:hAnsi="Arial Unicode MS" w:cs="Arial Unicode MS"/>
          <w:color w:val="000000"/>
          <w:sz w:val="20"/>
        </w:rPr>
        <w:t xml:space="preserve"> Section </w:t>
      </w:r>
      <w:hyperlink r:id="rId9" w:history="1">
        <w:r>
          <w:rPr>
            <w:rFonts w:ascii="Arial Unicode MS" w:eastAsia="Arial Unicode MS" w:hAnsi="Arial Unicode MS" w:cs="Arial Unicode MS"/>
            <w:i/>
            <w:color w:val="0077CC"/>
            <w:sz w:val="20"/>
            <w:u w:val="single"/>
            <w:shd w:val="clear" w:color="auto" w:fill="FFFFFF"/>
          </w:rPr>
          <w:t>35-a</w:t>
        </w:r>
      </w:hyperlink>
      <w:r>
        <w:rPr>
          <w:rFonts w:ascii="Arial Unicode MS" w:eastAsia="Arial Unicode MS" w:hAnsi="Arial Unicode MS" w:cs="Arial Unicode MS"/>
          <w:color w:val="000000"/>
          <w:sz w:val="20"/>
        </w:rPr>
        <w:t xml:space="preserve"> of the private housing finance law, as added by a chapter of the laws of 2021 amending the private housing finance law relating to voting, election and referendum procedures; to requirements regarding mutual housing companies considering dissolution and/or reconstitution; to certain duties of a board of directors of a limited-profit housing company; and to prohibiting certain limited-profit housing companies from voluntarily dissolving during the state disaster emergency declared in response to the outbreak of COVID-19, as proposed in legislative bills numbers S. 6412 and A. 7272, is amended to read as follows:</w:t>
      </w:r>
    </w:p>
    <w:p w14:paraId="37CEBEB8" w14:textId="77777777" w:rsidR="00956273" w:rsidRDefault="0003500E">
      <w:pPr>
        <w:numPr>
          <w:ilvl w:val="0"/>
          <w:numId w:val="3"/>
        </w:numPr>
        <w:spacing w:before="120" w:line="240" w:lineRule="atLeast"/>
        <w:rPr>
          <w:rFonts w:ascii="Arial Unicode MS" w:eastAsia="Arial Unicode MS" w:hAnsi="Arial Unicode MS" w:cs="Arial Unicode MS"/>
          <w:sz w:val="20"/>
        </w:rPr>
      </w:pPr>
      <w:r>
        <w:rPr>
          <w:rFonts w:ascii="Arial Unicode MS" w:eastAsia="Arial Unicode MS" w:hAnsi="Arial Unicode MS" w:cs="Arial Unicode MS"/>
          <w:b/>
          <w:sz w:val="20"/>
        </w:rPr>
        <w:t xml:space="preserve"> dissolution.</w:t>
      </w:r>
      <w:bookmarkStart w:id="6" w:name="Bookmark__2_35-a"/>
      <w:bookmarkEnd w:id="6"/>
    </w:p>
    <w:p w14:paraId="11776BB8" w14:textId="77777777" w:rsidR="00956273" w:rsidRDefault="0003500E">
      <w:pPr>
        <w:spacing w:before="120" w:line="260" w:lineRule="atLeast"/>
        <w:ind w:left="1080"/>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Mutual housing companies considering dissolution and/or reconstitution pursuant to section thirty-five of this article shall be subject to the following requirements:</w:t>
      </w:r>
    </w:p>
    <w:p w14:paraId="2D6C2146" w14:textId="77777777" w:rsidR="00956273" w:rsidRDefault="0003500E">
      <w:pPr>
        <w:numPr>
          <w:ilvl w:val="0"/>
          <w:numId w:val="4"/>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lastRenderedPageBreak/>
        <w:t xml:space="preserve">Any </w:t>
      </w:r>
      <w:r>
        <w:rPr>
          <w:rFonts w:ascii="Arial Unicode MS" w:eastAsia="Arial Unicode MS" w:hAnsi="Arial Unicode MS" w:cs="Arial Unicode MS"/>
          <w:color w:val="000000"/>
          <w:sz w:val="20"/>
          <w:shd w:val="clear" w:color="auto" w:fill="C5E192"/>
        </w:rPr>
        <w:t>preliminary</w:t>
      </w:r>
      <w:r>
        <w:rPr>
          <w:rFonts w:ascii="Arial Unicode MS" w:eastAsia="Arial Unicode MS" w:hAnsi="Arial Unicode MS" w:cs="Arial Unicode MS"/>
          <w:color w:val="000000"/>
          <w:sz w:val="20"/>
        </w:rPr>
        <w:t xml:space="preserve"> vote </w:t>
      </w:r>
      <w:r>
        <w:rPr>
          <w:rFonts w:ascii="Arial Unicode MS" w:eastAsia="Arial Unicode MS" w:hAnsi="Arial Unicode MS" w:cs="Arial Unicode MS"/>
          <w:strike/>
          <w:color w:val="BE161D"/>
          <w:sz w:val="20"/>
        </w:rPr>
        <w:t xml:space="preserve">for dissolution of the company, </w:t>
      </w:r>
      <w:proofErr w:type="spellStart"/>
      <w:r>
        <w:rPr>
          <w:rFonts w:ascii="Arial Unicode MS" w:eastAsia="Arial Unicode MS" w:hAnsi="Arial Unicode MS" w:cs="Arial Unicode MS"/>
          <w:strike/>
          <w:color w:val="BE161D"/>
          <w:sz w:val="20"/>
        </w:rPr>
        <w:t>or</w:t>
      </w:r>
      <w:r>
        <w:rPr>
          <w:rFonts w:ascii="Arial Unicode MS" w:eastAsia="Arial Unicode MS" w:hAnsi="Arial Unicode MS" w:cs="Arial Unicode MS"/>
          <w:color w:val="000000"/>
          <w:sz w:val="20"/>
        </w:rPr>
        <w:t>to</w:t>
      </w:r>
      <w:proofErr w:type="spellEnd"/>
      <w:r>
        <w:rPr>
          <w:rFonts w:ascii="Arial Unicode MS" w:eastAsia="Arial Unicode MS" w:hAnsi="Arial Unicode MS" w:cs="Arial Unicode MS"/>
          <w:color w:val="000000"/>
          <w:sz w:val="20"/>
        </w:rPr>
        <w:t xml:space="preserve"> authorize a feasibility study, </w:t>
      </w:r>
      <w:r>
        <w:rPr>
          <w:rFonts w:ascii="Arial Unicode MS" w:eastAsia="Arial Unicode MS" w:hAnsi="Arial Unicode MS" w:cs="Arial Unicode MS"/>
          <w:strike/>
          <w:color w:val="BE161D"/>
          <w:sz w:val="20"/>
        </w:rPr>
        <w:t xml:space="preserve">a preliminary offering plan which may be referred to as a red herring, a final offering plan which may be referred to as a black book, or a proxy statement, or to send a notice of intent to dissolve to the commissioner or supervising agency shall require the approval of eighty </w:t>
      </w:r>
      <w:proofErr w:type="spellStart"/>
      <w:r>
        <w:rPr>
          <w:rFonts w:ascii="Arial Unicode MS" w:eastAsia="Arial Unicode MS" w:hAnsi="Arial Unicode MS" w:cs="Arial Unicode MS"/>
          <w:strike/>
          <w:color w:val="BE161D"/>
          <w:sz w:val="20"/>
        </w:rPr>
        <w:t>percent</w:t>
      </w:r>
      <w:r>
        <w:rPr>
          <w:rFonts w:ascii="Arial Unicode MS" w:eastAsia="Arial Unicode MS" w:hAnsi="Arial Unicode MS" w:cs="Arial Unicode MS"/>
          <w:color w:val="000000"/>
          <w:sz w:val="20"/>
          <w:shd w:val="clear" w:color="auto" w:fill="C5E192"/>
        </w:rPr>
        <w:t>or</w:t>
      </w:r>
      <w:proofErr w:type="spellEnd"/>
      <w:r>
        <w:rPr>
          <w:rFonts w:ascii="Arial Unicode MS" w:eastAsia="Arial Unicode MS" w:hAnsi="Arial Unicode MS" w:cs="Arial Unicode MS"/>
          <w:color w:val="000000"/>
          <w:sz w:val="20"/>
          <w:shd w:val="clear" w:color="auto" w:fill="C5E192"/>
        </w:rPr>
        <w:t xml:space="preserve"> to approve a special assessment to fund such feasibility study shall require the approval of a minimum of two-thirds</w:t>
      </w:r>
      <w:r>
        <w:rPr>
          <w:rFonts w:ascii="Arial Unicode MS" w:eastAsia="Arial Unicode MS" w:hAnsi="Arial Unicode MS" w:cs="Arial Unicode MS"/>
          <w:color w:val="000000"/>
          <w:sz w:val="20"/>
        </w:rPr>
        <w:t xml:space="preserve"> of all dwelling units </w:t>
      </w:r>
      <w:proofErr w:type="spellStart"/>
      <w:r>
        <w:rPr>
          <w:rFonts w:ascii="Arial Unicode MS" w:eastAsia="Arial Unicode MS" w:hAnsi="Arial Unicode MS" w:cs="Arial Unicode MS"/>
          <w:strike/>
          <w:color w:val="BE161D"/>
          <w:sz w:val="20"/>
        </w:rPr>
        <w:t>owned</w:t>
      </w:r>
      <w:r>
        <w:rPr>
          <w:rFonts w:ascii="Arial Unicode MS" w:eastAsia="Arial Unicode MS" w:hAnsi="Arial Unicode MS" w:cs="Arial Unicode MS"/>
          <w:color w:val="000000"/>
          <w:sz w:val="20"/>
          <w:shd w:val="clear" w:color="auto" w:fill="C5E192"/>
        </w:rPr>
        <w:t>for</w:t>
      </w:r>
      <w:proofErr w:type="spellEnd"/>
      <w:r>
        <w:rPr>
          <w:rFonts w:ascii="Arial Unicode MS" w:eastAsia="Arial Unicode MS" w:hAnsi="Arial Unicode MS" w:cs="Arial Unicode MS"/>
          <w:color w:val="000000"/>
          <w:sz w:val="20"/>
          <w:shd w:val="clear" w:color="auto" w:fill="C5E192"/>
        </w:rPr>
        <w:t xml:space="preserve"> which shares have been issued</w:t>
      </w:r>
      <w:r>
        <w:rPr>
          <w:rFonts w:ascii="Arial Unicode MS" w:eastAsia="Arial Unicode MS" w:hAnsi="Arial Unicode MS" w:cs="Arial Unicode MS"/>
          <w:color w:val="000000"/>
          <w:sz w:val="20"/>
        </w:rPr>
        <w:t xml:space="preserve"> by the mutual housing company</w:t>
      </w:r>
      <w:r>
        <w:rPr>
          <w:rFonts w:ascii="Arial Unicode MS" w:eastAsia="Arial Unicode MS" w:hAnsi="Arial Unicode MS" w:cs="Arial Unicode MS"/>
          <w:color w:val="000000"/>
          <w:sz w:val="20"/>
          <w:shd w:val="clear" w:color="auto" w:fill="C5E192"/>
        </w:rPr>
        <w:t>, regardless of whether such dwelling units are occupied or vacant, provided however, that where the shareholder of record is deceased, any vote attributable to the dwelling unit shall be discounted, both in the number of votes cast and in the total number of dwelling units upon which the vote is calculated, until such time as a new shareholder of record is determined for that dwelling unit</w:t>
      </w:r>
      <w:r>
        <w:rPr>
          <w:rFonts w:ascii="Arial Unicode MS" w:eastAsia="Arial Unicode MS" w:hAnsi="Arial Unicode MS" w:cs="Arial Unicode MS"/>
          <w:color w:val="000000"/>
          <w:sz w:val="20"/>
        </w:rPr>
        <w:t>.</w:t>
      </w:r>
    </w:p>
    <w:p w14:paraId="28455372" w14:textId="77777777" w:rsidR="00956273" w:rsidRDefault="0003500E">
      <w:pPr>
        <w:numPr>
          <w:ilvl w:val="0"/>
          <w:numId w:val="4"/>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Except as provided for in subdivision seven of this section, any vote to authorize the funding, development, and submission to the attorney general of an offering plan for dissolution and reconstitution of the mutual housing company, or to authorize the funding, development, and submission to the attorney general of a proxy statement, or any other documents permitted by the attorney general instead of such offering plan, or any other preliminary vote for review by the commissioner or supervising agency relating to the dissolution or reconstitution required by the regulations of the commissioner or supervising agency, shall require the approval of eighty percent of all dwelling units for which shares have been issued, regardless of whether such dwelling units are occupied or vacant, provided however, that where the shareholder of record is deceased, any vote attributable to the dwelling unit shall be discounted, both in the number of votes cast and in the total number of dwelling units upon which the vote is calculated, until such time as a new shareholder of record is determined for that dwelling unit.</w:t>
      </w:r>
    </w:p>
    <w:p w14:paraId="069F0E2A" w14:textId="77777777" w:rsidR="00956273" w:rsidRDefault="0003500E">
      <w:pPr>
        <w:numPr>
          <w:ilvl w:val="0"/>
          <w:numId w:val="4"/>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No funds from the operating budget of the mutual housing company shall be used for the preparation or distribution of a feasibility study, a preliminary </w:t>
      </w:r>
      <w:r>
        <w:rPr>
          <w:rFonts w:ascii="Arial Unicode MS" w:eastAsia="Arial Unicode MS" w:hAnsi="Arial Unicode MS" w:cs="Arial Unicode MS"/>
          <w:color w:val="000000"/>
          <w:sz w:val="20"/>
          <w:shd w:val="clear" w:color="auto" w:fill="C5E192"/>
        </w:rPr>
        <w:t>or filed</w:t>
      </w:r>
      <w:r>
        <w:rPr>
          <w:rFonts w:ascii="Arial Unicode MS" w:eastAsia="Arial Unicode MS" w:hAnsi="Arial Unicode MS" w:cs="Arial Unicode MS"/>
          <w:color w:val="000000"/>
          <w:sz w:val="20"/>
        </w:rPr>
        <w:t xml:space="preserve"> offering plan </w:t>
      </w:r>
      <w:r>
        <w:rPr>
          <w:rFonts w:ascii="Arial Unicode MS" w:eastAsia="Arial Unicode MS" w:hAnsi="Arial Unicode MS" w:cs="Arial Unicode MS"/>
          <w:strike/>
          <w:color w:val="BE161D"/>
          <w:sz w:val="20"/>
        </w:rPr>
        <w:t xml:space="preserve">or red herring, a final offering plan or black </w:t>
      </w:r>
      <w:proofErr w:type="spellStart"/>
      <w:r>
        <w:rPr>
          <w:rFonts w:ascii="Arial Unicode MS" w:eastAsia="Arial Unicode MS" w:hAnsi="Arial Unicode MS" w:cs="Arial Unicode MS"/>
          <w:strike/>
          <w:color w:val="BE161D"/>
          <w:sz w:val="20"/>
        </w:rPr>
        <w:t>book</w:t>
      </w:r>
      <w:r>
        <w:rPr>
          <w:rFonts w:ascii="Arial Unicode MS" w:eastAsia="Arial Unicode MS" w:hAnsi="Arial Unicode MS" w:cs="Arial Unicode MS"/>
          <w:color w:val="000000"/>
          <w:sz w:val="20"/>
          <w:shd w:val="clear" w:color="auto" w:fill="C5E192"/>
        </w:rPr>
        <w:t>for</w:t>
      </w:r>
      <w:proofErr w:type="spellEnd"/>
      <w:r>
        <w:rPr>
          <w:rFonts w:ascii="Arial Unicode MS" w:eastAsia="Arial Unicode MS" w:hAnsi="Arial Unicode MS" w:cs="Arial Unicode MS"/>
          <w:color w:val="000000"/>
          <w:sz w:val="20"/>
          <w:shd w:val="clear" w:color="auto" w:fill="C5E192"/>
        </w:rPr>
        <w:t xml:space="preserve"> dissolution and reconstitution of the mutual housing company</w:t>
      </w:r>
      <w:r>
        <w:rPr>
          <w:rFonts w:ascii="Arial Unicode MS" w:eastAsia="Arial Unicode MS" w:hAnsi="Arial Unicode MS" w:cs="Arial Unicode MS"/>
          <w:color w:val="000000"/>
          <w:sz w:val="20"/>
        </w:rPr>
        <w:t xml:space="preserve">, a proxy statement </w:t>
      </w:r>
      <w:r>
        <w:rPr>
          <w:rFonts w:ascii="Arial Unicode MS" w:eastAsia="Arial Unicode MS" w:hAnsi="Arial Unicode MS" w:cs="Arial Unicode MS"/>
          <w:color w:val="000000"/>
          <w:sz w:val="20"/>
          <w:shd w:val="clear" w:color="auto" w:fill="C5E192"/>
        </w:rPr>
        <w:t>or any other documents permitted by the attorney general instead of such offering plan</w:t>
      </w:r>
      <w:r>
        <w:rPr>
          <w:rFonts w:ascii="Arial Unicode MS" w:eastAsia="Arial Unicode MS" w:hAnsi="Arial Unicode MS" w:cs="Arial Unicode MS"/>
          <w:color w:val="000000"/>
          <w:sz w:val="20"/>
        </w:rPr>
        <w:t>, or a notice of intent to dissolve, or to pay for any services related to evaluation of, preparation for, or execution of dissolution and/or reconstitution pursuant to section thirty-five of this article, including but not limited to legal services</w:t>
      </w:r>
      <w:r>
        <w:rPr>
          <w:rFonts w:ascii="Arial Unicode MS" w:eastAsia="Arial Unicode MS" w:hAnsi="Arial Unicode MS" w:cs="Arial Unicode MS"/>
          <w:color w:val="000000"/>
          <w:sz w:val="20"/>
          <w:shd w:val="clear" w:color="auto" w:fill="C5E192"/>
        </w:rPr>
        <w:t>, but such funds may only be raised by special assessment voted on and applicable to all shareholders using such procedures as required by regulations of the commissioner or the supervising agency which shall not allow proxies</w:t>
      </w:r>
      <w:r>
        <w:rPr>
          <w:rFonts w:ascii="Arial Unicode MS" w:eastAsia="Arial Unicode MS" w:hAnsi="Arial Unicode MS" w:cs="Arial Unicode MS"/>
          <w:color w:val="000000"/>
          <w:sz w:val="20"/>
        </w:rPr>
        <w:t>.</w:t>
      </w:r>
    </w:p>
    <w:p w14:paraId="1EEF1B41" w14:textId="77777777" w:rsidR="00956273" w:rsidRDefault="0003500E">
      <w:pPr>
        <w:numPr>
          <w:ilvl w:val="0"/>
          <w:numId w:val="5"/>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Except as provided for in subdivision seven of this section, any vote authorized by the regulations promulgated by the commissioner or the supervising agency that constitutes the vote for submission of a certificate of no objection, consent to dissolution or reconstitution, for submission to the attorney general of an offering plan for dissolution and reconstitution of the mutual housing company, or for submission to the attorney general of a proxy statement or any other documents permitted by the attorney general instead of such offering plan shall require the approval of eighty percent of all dwelling units for which shares have been issued by the mutual housing company, regardless of whether such dwelling units are occupied or vacant, provided however, that where the shareholder of record is deceased, any vote attributable to the dwelling unit shall be discounted, both in the number of votes cast and in the total number of dwelling units upon which the vote is calculated, until such time as a new shareholder of record is determined for that dwelling unit.</w:t>
      </w:r>
    </w:p>
    <w:p w14:paraId="55F556B7" w14:textId="77777777" w:rsidR="00956273" w:rsidRDefault="0003500E">
      <w:pPr>
        <w:numPr>
          <w:ilvl w:val="0"/>
          <w:numId w:val="6"/>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No vote </w:t>
      </w:r>
      <w:r>
        <w:rPr>
          <w:rFonts w:ascii="Arial Unicode MS" w:eastAsia="Arial Unicode MS" w:hAnsi="Arial Unicode MS" w:cs="Arial Unicode MS"/>
          <w:strike/>
          <w:color w:val="BE161D"/>
          <w:sz w:val="20"/>
        </w:rPr>
        <w:t xml:space="preserve">under </w:t>
      </w:r>
      <w:proofErr w:type="spellStart"/>
      <w:r>
        <w:rPr>
          <w:rFonts w:ascii="Arial Unicode MS" w:eastAsia="Arial Unicode MS" w:hAnsi="Arial Unicode MS" w:cs="Arial Unicode MS"/>
          <w:strike/>
          <w:color w:val="BE161D"/>
          <w:sz w:val="20"/>
        </w:rPr>
        <w:t>subdivision</w:t>
      </w:r>
      <w:r>
        <w:rPr>
          <w:rFonts w:ascii="Arial Unicode MS" w:eastAsia="Arial Unicode MS" w:hAnsi="Arial Unicode MS" w:cs="Arial Unicode MS"/>
          <w:color w:val="000000"/>
          <w:sz w:val="20"/>
          <w:shd w:val="clear" w:color="auto" w:fill="C5E192"/>
        </w:rPr>
        <w:t>as</w:t>
      </w:r>
      <w:proofErr w:type="spellEnd"/>
      <w:r>
        <w:rPr>
          <w:rFonts w:ascii="Arial Unicode MS" w:eastAsia="Arial Unicode MS" w:hAnsi="Arial Unicode MS" w:cs="Arial Unicode MS"/>
          <w:color w:val="000000"/>
          <w:sz w:val="20"/>
          <w:shd w:val="clear" w:color="auto" w:fill="C5E192"/>
        </w:rPr>
        <w:t xml:space="preserve"> set forth pursuant to subdivision</w:t>
      </w:r>
      <w:r>
        <w:rPr>
          <w:rFonts w:ascii="Arial Unicode MS" w:eastAsia="Arial Unicode MS" w:hAnsi="Arial Unicode MS" w:cs="Arial Unicode MS"/>
          <w:color w:val="000000"/>
          <w:sz w:val="20"/>
        </w:rPr>
        <w:t xml:space="preserve"> one</w:t>
      </w:r>
      <w:r>
        <w:rPr>
          <w:rFonts w:ascii="Arial Unicode MS" w:eastAsia="Arial Unicode MS" w:hAnsi="Arial Unicode MS" w:cs="Arial Unicode MS"/>
          <w:color w:val="000000"/>
          <w:sz w:val="20"/>
          <w:shd w:val="clear" w:color="auto" w:fill="C5E192"/>
        </w:rPr>
        <w:t>, two, three or four</w:t>
      </w:r>
      <w:r>
        <w:rPr>
          <w:rFonts w:ascii="Arial Unicode MS" w:eastAsia="Arial Unicode MS" w:hAnsi="Arial Unicode MS" w:cs="Arial Unicode MS"/>
          <w:color w:val="000000"/>
          <w:sz w:val="20"/>
        </w:rPr>
        <w:t xml:space="preserve"> of this section, shall occur within five years following a vote </w:t>
      </w:r>
      <w:r>
        <w:rPr>
          <w:rFonts w:ascii="Arial Unicode MS" w:eastAsia="Arial Unicode MS" w:hAnsi="Arial Unicode MS" w:cs="Arial Unicode MS"/>
          <w:strike/>
          <w:color w:val="BE161D"/>
          <w:sz w:val="20"/>
        </w:rPr>
        <w:t xml:space="preserve">under subdivision one of this </w:t>
      </w:r>
      <w:proofErr w:type="spellStart"/>
      <w:r>
        <w:rPr>
          <w:rFonts w:ascii="Arial Unicode MS" w:eastAsia="Arial Unicode MS" w:hAnsi="Arial Unicode MS" w:cs="Arial Unicode MS"/>
          <w:strike/>
          <w:color w:val="BE161D"/>
          <w:sz w:val="20"/>
        </w:rPr>
        <w:t>section</w:t>
      </w:r>
      <w:r>
        <w:rPr>
          <w:rFonts w:ascii="Arial Unicode MS" w:eastAsia="Arial Unicode MS" w:hAnsi="Arial Unicode MS" w:cs="Arial Unicode MS"/>
          <w:color w:val="000000"/>
          <w:sz w:val="20"/>
          <w:shd w:val="clear" w:color="auto" w:fill="C5E192"/>
        </w:rPr>
        <w:t>undertaken</w:t>
      </w:r>
      <w:proofErr w:type="spellEnd"/>
      <w:r>
        <w:rPr>
          <w:rFonts w:ascii="Arial Unicode MS" w:eastAsia="Arial Unicode MS" w:hAnsi="Arial Unicode MS" w:cs="Arial Unicode MS"/>
          <w:color w:val="000000"/>
          <w:sz w:val="20"/>
          <w:shd w:val="clear" w:color="auto" w:fill="C5E192"/>
        </w:rPr>
        <w:t xml:space="preserve"> pursuant to such subdivisions</w:t>
      </w:r>
      <w:r>
        <w:rPr>
          <w:rFonts w:ascii="Arial Unicode MS" w:eastAsia="Arial Unicode MS" w:hAnsi="Arial Unicode MS" w:cs="Arial Unicode MS"/>
          <w:color w:val="000000"/>
          <w:sz w:val="20"/>
        </w:rPr>
        <w:t xml:space="preserve"> that failed </w:t>
      </w:r>
      <w:r>
        <w:rPr>
          <w:rFonts w:ascii="Arial Unicode MS" w:eastAsia="Arial Unicode MS" w:hAnsi="Arial Unicode MS" w:cs="Arial Unicode MS"/>
          <w:color w:val="000000"/>
          <w:sz w:val="20"/>
          <w:shd w:val="clear" w:color="auto" w:fill="C5E192"/>
        </w:rPr>
        <w:t>to pass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shd w:val="clear" w:color="auto" w:fill="C5E192"/>
        </w:rPr>
        <w:t>No vote as set forth pursuant to subdivision seven of this section shall occur within three years following a vote undertaken pursuant to such subdivision that failed to pass.</w:t>
      </w:r>
    </w:p>
    <w:p w14:paraId="400C9CF9" w14:textId="77777777" w:rsidR="00956273" w:rsidRDefault="0003500E">
      <w:pPr>
        <w:numPr>
          <w:ilvl w:val="0"/>
          <w:numId w:val="7"/>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 xml:space="preserve">For any vote pursuant to subdivision one, two, three or seven of this section, the proposal to be voted on shall state that the cost of the action to be approved will be paid by a special assessment on shareholders, that approval of the proposal authorizes the mutual housing company to impose </w:t>
      </w:r>
      <w:r>
        <w:rPr>
          <w:rFonts w:ascii="Arial Unicode MS" w:eastAsia="Arial Unicode MS" w:hAnsi="Arial Unicode MS" w:cs="Arial Unicode MS"/>
          <w:color w:val="000000"/>
          <w:sz w:val="20"/>
          <w:shd w:val="clear" w:color="auto" w:fill="C5E192"/>
        </w:rPr>
        <w:lastRenderedPageBreak/>
        <w:t>the assessment, and shall include the total dollar amount of the proposed assessment and the dollar amount per dwelling unit that will be imposed to fund the action if it is approved. Once an assessment has been so approved by shareholder vote, the mutual housing company shall not increase the amount of the approved assessment except by further vote subject to the same procedures and threshold for approval as were required for the vote initially approving the assessment.</w:t>
      </w:r>
    </w:p>
    <w:p w14:paraId="3EEEC4EA" w14:textId="77777777" w:rsidR="00956273" w:rsidRDefault="0003500E">
      <w:pPr>
        <w:numPr>
          <w:ilvl w:val="0"/>
          <w:numId w:val="8"/>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Notwithstanding any other provision to the contrary, any final or preliminary vote regarding dissolution and reconstitution that involves a conversion to a housing company organized under article eleven of this chapter including, but not limited to, votes on the authorization to fund, develop, and submit any required filing to the attorney general, which pursuant to the conversion shall remain under the supervision of the commissioner or the supervising agency, shall only require a vote of a minimum of two thirds of the dwelling units for which shares have been issued by the mutual housing company regardless of whether such dwelling units are occupied or vacant, provided however, that where the shareholder of record is deceased, any vote attributable to the dwelling unit shall be discounted, both in the number of votes cast and in the total number of dwelling units upon which the vote is calculated, until such time as a new shareholder of record is determined for that dwelling unit. Provided further however, that any dissolution and reconstitution to a housing company organized under article eleven of this chapter as provided by this subdivision shall not utilize funds from the operating budget of such housing company to fund the preparation, creation or distribution of any materials required for a vote to authorize any dissolution and reconstitution to a housing company organized under article eleven of this chapter as provided by this subdivision, and the preparation, creation or distribution of such materials shall be financed by special assessment voted on and applicable to all shareholders as provided by subdivision three of this section, unless such housing company took any actions toward dissolution or reconstitution prior to the date this section took effect.</w:t>
      </w:r>
    </w:p>
    <w:p w14:paraId="69051148" w14:textId="77777777" w:rsidR="00956273" w:rsidRDefault="0003500E">
      <w:pPr>
        <w:spacing w:before="24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3.</w:t>
      </w:r>
      <w:r>
        <w:rPr>
          <w:rFonts w:ascii="Arial Unicode MS" w:eastAsia="Arial Unicode MS" w:hAnsi="Arial Unicode MS" w:cs="Arial Unicode MS"/>
          <w:color w:val="000000"/>
          <w:sz w:val="20"/>
        </w:rPr>
        <w:t xml:space="preserve"> Subdivisions 4 and 5 of section </w:t>
      </w:r>
      <w:hyperlink r:id="rId10" w:history="1">
        <w:r>
          <w:rPr>
            <w:rFonts w:ascii="Arial Unicode MS" w:eastAsia="Arial Unicode MS" w:hAnsi="Arial Unicode MS" w:cs="Arial Unicode MS"/>
            <w:i/>
            <w:color w:val="0077CC"/>
            <w:sz w:val="20"/>
            <w:u w:val="single"/>
            <w:shd w:val="clear" w:color="auto" w:fill="FFFFFF"/>
          </w:rPr>
          <w:t>17</w:t>
        </w:r>
      </w:hyperlink>
      <w:r>
        <w:rPr>
          <w:rFonts w:ascii="Arial Unicode MS" w:eastAsia="Arial Unicode MS" w:hAnsi="Arial Unicode MS" w:cs="Arial Unicode MS"/>
          <w:color w:val="000000"/>
          <w:sz w:val="20"/>
        </w:rPr>
        <w:t xml:space="preserve"> of the private housing finance law, as added by a chapter of the laws of 2021 amending the private housing finance law relating to voting, election and referendum procedures; to requirements regarding mutual housing companies considering dissolution and/or reconstitution; to certain duties of a board of directors of a limited-profit housing company; and to prohibiting certain limited-profit housing companies from voluntarily dissolving during the state disaster emergency declared in response to the outbreak of COVID-19, as proposed in legislative bills numbers S. 6412 and A. 7272, are amended to read as follows:</w:t>
      </w:r>
    </w:p>
    <w:p w14:paraId="0274F3EA" w14:textId="77777777" w:rsidR="00956273" w:rsidRDefault="0003500E">
      <w:pPr>
        <w:numPr>
          <w:ilvl w:val="0"/>
          <w:numId w:val="9"/>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Notwithstanding the provisions of any law, general or special, a board of directors of a </w:t>
      </w:r>
      <w:r>
        <w:rPr>
          <w:rFonts w:ascii="Arial Unicode MS" w:eastAsia="Arial Unicode MS" w:hAnsi="Arial Unicode MS" w:cs="Arial Unicode MS"/>
          <w:color w:val="000000"/>
          <w:sz w:val="20"/>
          <w:shd w:val="clear" w:color="auto" w:fill="C5E192"/>
        </w:rPr>
        <w:t>mutual housing</w:t>
      </w:r>
      <w:r>
        <w:rPr>
          <w:rFonts w:ascii="Arial Unicode MS" w:eastAsia="Arial Unicode MS" w:hAnsi="Arial Unicode MS" w:cs="Arial Unicode MS"/>
          <w:color w:val="000000"/>
          <w:sz w:val="20"/>
        </w:rPr>
        <w:t xml:space="preserve"> company created pursuant to the provisions of this article shall:</w:t>
      </w:r>
    </w:p>
    <w:p w14:paraId="5BBE1C0B" w14:textId="77777777" w:rsidR="00956273" w:rsidRDefault="0003500E">
      <w:pPr>
        <w:numPr>
          <w:ilvl w:val="0"/>
          <w:numId w:val="10"/>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Hold at least </w:t>
      </w:r>
      <w:proofErr w:type="spellStart"/>
      <w:r>
        <w:rPr>
          <w:rFonts w:ascii="Arial Unicode MS" w:eastAsia="Arial Unicode MS" w:hAnsi="Arial Unicode MS" w:cs="Arial Unicode MS"/>
          <w:strike/>
          <w:color w:val="BE161D"/>
          <w:sz w:val="20"/>
        </w:rPr>
        <w:t>six</w:t>
      </w:r>
      <w:r>
        <w:rPr>
          <w:rFonts w:ascii="Arial Unicode MS" w:eastAsia="Arial Unicode MS" w:hAnsi="Arial Unicode MS" w:cs="Arial Unicode MS"/>
          <w:color w:val="000000"/>
          <w:sz w:val="20"/>
          <w:shd w:val="clear" w:color="auto" w:fill="C5E192"/>
        </w:rPr>
        <w:t>four</w:t>
      </w:r>
      <w:proofErr w:type="spellEnd"/>
      <w:r>
        <w:rPr>
          <w:rFonts w:ascii="Arial Unicode MS" w:eastAsia="Arial Unicode MS" w:hAnsi="Arial Unicode MS" w:cs="Arial Unicode MS"/>
          <w:color w:val="000000"/>
          <w:sz w:val="20"/>
        </w:rPr>
        <w:t xml:space="preserve"> meetings of </w:t>
      </w:r>
      <w:r>
        <w:rPr>
          <w:rFonts w:ascii="Arial Unicode MS" w:eastAsia="Arial Unicode MS" w:hAnsi="Arial Unicode MS" w:cs="Arial Unicode MS"/>
          <w:strike/>
          <w:color w:val="BE161D"/>
          <w:sz w:val="20"/>
        </w:rPr>
        <w:t xml:space="preserve">its </w:t>
      </w:r>
      <w:proofErr w:type="spellStart"/>
      <w:r>
        <w:rPr>
          <w:rFonts w:ascii="Arial Unicode MS" w:eastAsia="Arial Unicode MS" w:hAnsi="Arial Unicode MS" w:cs="Arial Unicode MS"/>
          <w:strike/>
          <w:color w:val="BE161D"/>
          <w:sz w:val="20"/>
        </w:rPr>
        <w:t>members</w:t>
      </w:r>
      <w:r>
        <w:rPr>
          <w:rFonts w:ascii="Arial Unicode MS" w:eastAsia="Arial Unicode MS" w:hAnsi="Arial Unicode MS" w:cs="Arial Unicode MS"/>
          <w:color w:val="000000"/>
          <w:sz w:val="20"/>
          <w:shd w:val="clear" w:color="auto" w:fill="C5E192"/>
        </w:rPr>
        <w:t>the</w:t>
      </w:r>
      <w:proofErr w:type="spellEnd"/>
      <w:r>
        <w:rPr>
          <w:rFonts w:ascii="Arial Unicode MS" w:eastAsia="Arial Unicode MS" w:hAnsi="Arial Unicode MS" w:cs="Arial Unicode MS"/>
          <w:color w:val="000000"/>
          <w:sz w:val="20"/>
          <w:shd w:val="clear" w:color="auto" w:fill="C5E192"/>
        </w:rPr>
        <w:t xml:space="preserve"> board of directors</w:t>
      </w:r>
      <w:r>
        <w:rPr>
          <w:rFonts w:ascii="Arial Unicode MS" w:eastAsia="Arial Unicode MS" w:hAnsi="Arial Unicode MS" w:cs="Arial Unicode MS"/>
          <w:color w:val="000000"/>
          <w:sz w:val="20"/>
        </w:rPr>
        <w:t xml:space="preserve"> annually. Such meetings shall be open to </w:t>
      </w:r>
      <w:proofErr w:type="spellStart"/>
      <w:r>
        <w:rPr>
          <w:rFonts w:ascii="Arial Unicode MS" w:eastAsia="Arial Unicode MS" w:hAnsi="Arial Unicode MS" w:cs="Arial Unicode MS"/>
          <w:strike/>
          <w:color w:val="BE161D"/>
          <w:sz w:val="20"/>
        </w:rPr>
        <w:t>the</w:t>
      </w:r>
      <w:r>
        <w:rPr>
          <w:rFonts w:ascii="Arial Unicode MS" w:eastAsia="Arial Unicode MS" w:hAnsi="Arial Unicode MS" w:cs="Arial Unicode MS"/>
          <w:color w:val="000000"/>
          <w:sz w:val="20"/>
          <w:shd w:val="clear" w:color="auto" w:fill="C5E192"/>
        </w:rPr>
        <w:t>all</w:t>
      </w:r>
      <w:proofErr w:type="spellEnd"/>
      <w:r>
        <w:rPr>
          <w:rFonts w:ascii="Arial Unicode MS" w:eastAsia="Arial Unicode MS" w:hAnsi="Arial Unicode MS" w:cs="Arial Unicode MS"/>
          <w:color w:val="000000"/>
          <w:sz w:val="20"/>
        </w:rPr>
        <w:t xml:space="preserve"> shareholders and residents, except that they may include executive sessions open only to directors for the sole purpose of discussing confidential personnel issues, legal </w:t>
      </w:r>
      <w:proofErr w:type="gramStart"/>
      <w:r>
        <w:rPr>
          <w:rFonts w:ascii="Arial Unicode MS" w:eastAsia="Arial Unicode MS" w:hAnsi="Arial Unicode MS" w:cs="Arial Unicode MS"/>
          <w:color w:val="000000"/>
          <w:sz w:val="20"/>
        </w:rPr>
        <w:t>advice</w:t>
      </w:r>
      <w:proofErr w:type="gramEnd"/>
      <w:r>
        <w:rPr>
          <w:rFonts w:ascii="Arial Unicode MS" w:eastAsia="Arial Unicode MS" w:hAnsi="Arial Unicode MS" w:cs="Arial Unicode MS"/>
          <w:color w:val="000000"/>
          <w:sz w:val="20"/>
        </w:rPr>
        <w:t xml:space="preserve"> and counsel from an attorney to whom the </w:t>
      </w:r>
      <w:r>
        <w:rPr>
          <w:rFonts w:ascii="Arial Unicode MS" w:eastAsia="Arial Unicode MS" w:hAnsi="Arial Unicode MS" w:cs="Arial Unicode MS"/>
          <w:color w:val="000000"/>
          <w:sz w:val="20"/>
          <w:shd w:val="clear" w:color="auto" w:fill="C5E192"/>
        </w:rPr>
        <w:t>mutual</w:t>
      </w:r>
      <w:r>
        <w:rPr>
          <w:rFonts w:ascii="Arial Unicode MS" w:eastAsia="Arial Unicode MS" w:hAnsi="Arial Unicode MS" w:cs="Arial Unicode MS"/>
          <w:color w:val="000000"/>
          <w:sz w:val="20"/>
        </w:rPr>
        <w:t xml:space="preserve"> housing company is a client, or confidential issues affecting individual shareholders or residents, or contract negotiation. </w:t>
      </w:r>
      <w:r>
        <w:rPr>
          <w:rFonts w:ascii="Arial Unicode MS" w:eastAsia="Arial Unicode MS" w:hAnsi="Arial Unicode MS" w:cs="Arial Unicode MS"/>
          <w:color w:val="000000"/>
          <w:sz w:val="20"/>
          <w:shd w:val="clear" w:color="auto" w:fill="C5E192"/>
        </w:rPr>
        <w:t xml:space="preserve">Any such board of </w:t>
      </w:r>
      <w:proofErr w:type="gramStart"/>
      <w:r>
        <w:rPr>
          <w:rFonts w:ascii="Arial Unicode MS" w:eastAsia="Arial Unicode MS" w:hAnsi="Arial Unicode MS" w:cs="Arial Unicode MS"/>
          <w:color w:val="000000"/>
          <w:sz w:val="20"/>
          <w:shd w:val="clear" w:color="auto" w:fill="C5E192"/>
        </w:rPr>
        <w:t>directors</w:t>
      </w:r>
      <w:proofErr w:type="gramEnd"/>
      <w:r>
        <w:rPr>
          <w:rFonts w:ascii="Arial Unicode MS" w:eastAsia="Arial Unicode MS" w:hAnsi="Arial Unicode MS" w:cs="Arial Unicode MS"/>
          <w:color w:val="000000"/>
          <w:sz w:val="20"/>
          <w:shd w:val="clear" w:color="auto" w:fill="C5E192"/>
        </w:rPr>
        <w:t xml:space="preserve"> meetings held in addition to the minimum number of four as required by this section shall be open to shareholders and residents, and subject to the aforementioned exception regarding executive sessions.</w:t>
      </w:r>
    </w:p>
    <w:p w14:paraId="2746A924" w14:textId="77777777" w:rsidR="00956273" w:rsidRDefault="0003500E">
      <w:pPr>
        <w:numPr>
          <w:ilvl w:val="0"/>
          <w:numId w:val="10"/>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strike/>
          <w:color w:val="BE161D"/>
          <w:sz w:val="20"/>
        </w:rPr>
        <w:t xml:space="preserve">File with the commissioner or the supervising agency, as the case may </w:t>
      </w:r>
      <w:proofErr w:type="spellStart"/>
      <w:proofErr w:type="gramStart"/>
      <w:r>
        <w:rPr>
          <w:rFonts w:ascii="Arial Unicode MS" w:eastAsia="Arial Unicode MS" w:hAnsi="Arial Unicode MS" w:cs="Arial Unicode MS"/>
          <w:strike/>
          <w:color w:val="BE161D"/>
          <w:sz w:val="20"/>
        </w:rPr>
        <w:t>be,</w:t>
      </w:r>
      <w:r>
        <w:rPr>
          <w:rFonts w:ascii="Arial Unicode MS" w:eastAsia="Arial Unicode MS" w:hAnsi="Arial Unicode MS" w:cs="Arial Unicode MS"/>
          <w:color w:val="000000"/>
          <w:sz w:val="20"/>
          <w:shd w:val="clear" w:color="auto" w:fill="C5E192"/>
        </w:rPr>
        <w:t>Maintain</w:t>
      </w:r>
      <w:proofErr w:type="spellEnd"/>
      <w:proofErr w:type="gramEnd"/>
      <w:r>
        <w:rPr>
          <w:rFonts w:ascii="Arial Unicode MS" w:eastAsia="Arial Unicode MS" w:hAnsi="Arial Unicode MS" w:cs="Arial Unicode MS"/>
          <w:color w:val="000000"/>
          <w:sz w:val="20"/>
        </w:rPr>
        <w:t xml:space="preserve"> a record of any vote on a resolution of such board, including specification of how each director voted. Such record shall be a matter of public record </w:t>
      </w:r>
      <w:r>
        <w:rPr>
          <w:rFonts w:ascii="Arial Unicode MS" w:eastAsia="Arial Unicode MS" w:hAnsi="Arial Unicode MS" w:cs="Arial Unicode MS"/>
          <w:color w:val="000000"/>
          <w:sz w:val="20"/>
          <w:shd w:val="clear" w:color="auto" w:fill="C5E192"/>
        </w:rPr>
        <w:t>which will be made available as a paper copy at the request of a shareholder and will also be posted on a website that is accessible by all shareholders maintained by the board of directors, provided however, that there may be redactions to the extent minutes would reflect the discussions held in executive session</w:t>
      </w:r>
      <w:r>
        <w:rPr>
          <w:rFonts w:ascii="Arial Unicode MS" w:eastAsia="Arial Unicode MS" w:hAnsi="Arial Unicode MS" w:cs="Arial Unicode MS"/>
          <w:color w:val="000000"/>
          <w:sz w:val="20"/>
        </w:rPr>
        <w:t>.</w:t>
      </w:r>
    </w:p>
    <w:p w14:paraId="5CD39E12" w14:textId="77777777" w:rsidR="00956273" w:rsidRDefault="0003500E">
      <w:pPr>
        <w:numPr>
          <w:ilvl w:val="0"/>
          <w:numId w:val="10"/>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Promptly </w:t>
      </w:r>
      <w:r>
        <w:rPr>
          <w:rFonts w:ascii="Arial Unicode MS" w:eastAsia="Arial Unicode MS" w:hAnsi="Arial Unicode MS" w:cs="Arial Unicode MS"/>
          <w:strike/>
          <w:color w:val="BE161D"/>
          <w:sz w:val="20"/>
        </w:rPr>
        <w:t xml:space="preserve">give notice of and </w:t>
      </w:r>
      <w:proofErr w:type="spellStart"/>
      <w:r>
        <w:rPr>
          <w:rFonts w:ascii="Arial Unicode MS" w:eastAsia="Arial Unicode MS" w:hAnsi="Arial Unicode MS" w:cs="Arial Unicode MS"/>
          <w:strike/>
          <w:color w:val="BE161D"/>
          <w:sz w:val="20"/>
        </w:rPr>
        <w:t>make</w:t>
      </w:r>
      <w:r>
        <w:rPr>
          <w:rFonts w:ascii="Arial Unicode MS" w:eastAsia="Arial Unicode MS" w:hAnsi="Arial Unicode MS" w:cs="Arial Unicode MS"/>
          <w:color w:val="000000"/>
          <w:sz w:val="20"/>
          <w:shd w:val="clear" w:color="auto" w:fill="C5E192"/>
        </w:rPr>
        <w:t>post</w:t>
      </w:r>
      <w:proofErr w:type="spellEnd"/>
      <w:r>
        <w:rPr>
          <w:rFonts w:ascii="Arial Unicode MS" w:eastAsia="Arial Unicode MS" w:hAnsi="Arial Unicode MS" w:cs="Arial Unicode MS"/>
          <w:color w:val="000000"/>
          <w:sz w:val="20"/>
          <w:shd w:val="clear" w:color="auto" w:fill="C5E192"/>
        </w:rPr>
        <w:t xml:space="preserve"> on a website</w:t>
      </w:r>
      <w:r>
        <w:rPr>
          <w:rFonts w:ascii="Arial Unicode MS" w:eastAsia="Arial Unicode MS" w:hAnsi="Arial Unicode MS" w:cs="Arial Unicode MS"/>
          <w:color w:val="000000"/>
          <w:sz w:val="20"/>
        </w:rPr>
        <w:t xml:space="preserve"> available to all shareholders </w:t>
      </w:r>
      <w:r>
        <w:rPr>
          <w:rFonts w:ascii="Arial Unicode MS" w:eastAsia="Arial Unicode MS" w:hAnsi="Arial Unicode MS" w:cs="Arial Unicode MS"/>
          <w:color w:val="000000"/>
          <w:sz w:val="20"/>
          <w:shd w:val="clear" w:color="auto" w:fill="C5E192"/>
        </w:rPr>
        <w:t>and maintained by the board of directors to communicate with shareholders, (i)</w:t>
      </w:r>
      <w:r>
        <w:rPr>
          <w:rFonts w:ascii="Arial Unicode MS" w:eastAsia="Arial Unicode MS" w:hAnsi="Arial Unicode MS" w:cs="Arial Unicode MS"/>
          <w:color w:val="000000"/>
          <w:sz w:val="20"/>
        </w:rPr>
        <w:t xml:space="preserve"> any </w:t>
      </w:r>
      <w:r>
        <w:rPr>
          <w:rFonts w:ascii="Arial Unicode MS" w:eastAsia="Arial Unicode MS" w:hAnsi="Arial Unicode MS" w:cs="Arial Unicode MS"/>
          <w:strike/>
          <w:color w:val="BE161D"/>
          <w:sz w:val="20"/>
        </w:rPr>
        <w:t xml:space="preserve">communication </w:t>
      </w:r>
      <w:proofErr w:type="spellStart"/>
      <w:r>
        <w:rPr>
          <w:rFonts w:ascii="Arial Unicode MS" w:eastAsia="Arial Unicode MS" w:hAnsi="Arial Unicode MS" w:cs="Arial Unicode MS"/>
          <w:strike/>
          <w:color w:val="BE161D"/>
          <w:sz w:val="20"/>
        </w:rPr>
        <w:t>to</w:t>
      </w:r>
      <w:r>
        <w:rPr>
          <w:rFonts w:ascii="Arial Unicode MS" w:eastAsia="Arial Unicode MS" w:hAnsi="Arial Unicode MS" w:cs="Arial Unicode MS"/>
          <w:color w:val="000000"/>
          <w:sz w:val="20"/>
          <w:shd w:val="clear" w:color="auto" w:fill="C5E192"/>
        </w:rPr>
        <w:t>request</w:t>
      </w:r>
      <w:proofErr w:type="spellEnd"/>
      <w:r>
        <w:rPr>
          <w:rFonts w:ascii="Arial Unicode MS" w:eastAsia="Arial Unicode MS" w:hAnsi="Arial Unicode MS" w:cs="Arial Unicode MS"/>
          <w:color w:val="000000"/>
          <w:sz w:val="20"/>
          <w:shd w:val="clear" w:color="auto" w:fill="C5E192"/>
        </w:rPr>
        <w:t xml:space="preserve"> by</w:t>
      </w:r>
      <w:r>
        <w:rPr>
          <w:rFonts w:ascii="Arial Unicode MS" w:eastAsia="Arial Unicode MS" w:hAnsi="Arial Unicode MS" w:cs="Arial Unicode MS"/>
          <w:color w:val="000000"/>
          <w:sz w:val="20"/>
        </w:rPr>
        <w:t xml:space="preserve"> the </w:t>
      </w:r>
      <w:r>
        <w:rPr>
          <w:rFonts w:ascii="Arial Unicode MS" w:eastAsia="Arial Unicode MS" w:hAnsi="Arial Unicode MS" w:cs="Arial Unicode MS"/>
          <w:color w:val="000000"/>
          <w:sz w:val="20"/>
          <w:shd w:val="clear" w:color="auto" w:fill="C5E192"/>
        </w:rPr>
        <w:t>mutual</w:t>
      </w:r>
      <w:r>
        <w:rPr>
          <w:rFonts w:ascii="Arial Unicode MS" w:eastAsia="Arial Unicode MS" w:hAnsi="Arial Unicode MS" w:cs="Arial Unicode MS"/>
          <w:color w:val="000000"/>
          <w:sz w:val="20"/>
        </w:rPr>
        <w:t xml:space="preserve"> housing company </w:t>
      </w:r>
      <w:proofErr w:type="spellStart"/>
      <w:r>
        <w:rPr>
          <w:rFonts w:ascii="Arial Unicode MS" w:eastAsia="Arial Unicode MS" w:hAnsi="Arial Unicode MS" w:cs="Arial Unicode MS"/>
          <w:strike/>
          <w:color w:val="BE161D"/>
          <w:sz w:val="20"/>
        </w:rPr>
        <w:t>from</w:t>
      </w:r>
      <w:r>
        <w:rPr>
          <w:rFonts w:ascii="Arial Unicode MS" w:eastAsia="Arial Unicode MS" w:hAnsi="Arial Unicode MS" w:cs="Arial Unicode MS"/>
          <w:color w:val="000000"/>
          <w:sz w:val="20"/>
          <w:shd w:val="clear" w:color="auto" w:fill="C5E192"/>
        </w:rPr>
        <w:t>to</w:t>
      </w:r>
      <w:proofErr w:type="spellEnd"/>
      <w:r>
        <w:rPr>
          <w:rFonts w:ascii="Arial Unicode MS" w:eastAsia="Arial Unicode MS" w:hAnsi="Arial Unicode MS" w:cs="Arial Unicode MS"/>
          <w:color w:val="000000"/>
          <w:sz w:val="20"/>
        </w:rPr>
        <w:t xml:space="preserve"> the commissioner or the supervising agency, as the case may be, </w:t>
      </w:r>
      <w:r>
        <w:rPr>
          <w:rFonts w:ascii="Arial Unicode MS" w:eastAsia="Arial Unicode MS" w:hAnsi="Arial Unicode MS" w:cs="Arial Unicode MS"/>
          <w:strike/>
          <w:color w:val="BE161D"/>
          <w:sz w:val="20"/>
        </w:rPr>
        <w:t xml:space="preserve">or the office of the attorney general, </w:t>
      </w:r>
      <w:proofErr w:type="spellStart"/>
      <w:r>
        <w:rPr>
          <w:rFonts w:ascii="Arial Unicode MS" w:eastAsia="Arial Unicode MS" w:hAnsi="Arial Unicode MS" w:cs="Arial Unicode MS"/>
          <w:strike/>
          <w:color w:val="BE161D"/>
          <w:sz w:val="20"/>
        </w:rPr>
        <w:t>regarding</w:t>
      </w:r>
      <w:r>
        <w:rPr>
          <w:rFonts w:ascii="Arial Unicode MS" w:eastAsia="Arial Unicode MS" w:hAnsi="Arial Unicode MS" w:cs="Arial Unicode MS"/>
          <w:color w:val="000000"/>
          <w:sz w:val="20"/>
          <w:shd w:val="clear" w:color="auto" w:fill="C5E192"/>
        </w:rPr>
        <w:t>and</w:t>
      </w:r>
      <w:proofErr w:type="spellEnd"/>
      <w:r>
        <w:rPr>
          <w:rFonts w:ascii="Arial Unicode MS" w:eastAsia="Arial Unicode MS" w:hAnsi="Arial Unicode MS" w:cs="Arial Unicode MS"/>
          <w:color w:val="000000"/>
          <w:sz w:val="20"/>
          <w:shd w:val="clear" w:color="auto" w:fill="C5E192"/>
        </w:rPr>
        <w:t xml:space="preserve"> any final resolution regarding such request, when the request </w:t>
      </w:r>
      <w:r>
        <w:rPr>
          <w:rFonts w:ascii="Arial Unicode MS" w:eastAsia="Arial Unicode MS" w:hAnsi="Arial Unicode MS" w:cs="Arial Unicode MS"/>
          <w:color w:val="000000"/>
          <w:sz w:val="20"/>
          <w:shd w:val="clear" w:color="auto" w:fill="C5E192"/>
        </w:rPr>
        <w:lastRenderedPageBreak/>
        <w:t>relates to a change in</w:t>
      </w:r>
      <w:r>
        <w:rPr>
          <w:rFonts w:ascii="Arial Unicode MS" w:eastAsia="Arial Unicode MS" w:hAnsi="Arial Unicode MS" w:cs="Arial Unicode MS"/>
          <w:color w:val="000000"/>
          <w:sz w:val="20"/>
        </w:rPr>
        <w:t xml:space="preserve"> regulations, </w:t>
      </w:r>
      <w:r>
        <w:rPr>
          <w:rFonts w:ascii="Arial Unicode MS" w:eastAsia="Arial Unicode MS" w:hAnsi="Arial Unicode MS" w:cs="Arial Unicode MS"/>
          <w:strike/>
          <w:color w:val="BE161D"/>
          <w:sz w:val="20"/>
        </w:rPr>
        <w:t xml:space="preserve">changes in </w:t>
      </w:r>
      <w:proofErr w:type="spellStart"/>
      <w:r>
        <w:rPr>
          <w:rFonts w:ascii="Arial Unicode MS" w:eastAsia="Arial Unicode MS" w:hAnsi="Arial Unicode MS" w:cs="Arial Unicode MS"/>
          <w:strike/>
          <w:color w:val="BE161D"/>
          <w:sz w:val="20"/>
        </w:rPr>
        <w:t>regulations,</w:t>
      </w:r>
      <w:r>
        <w:rPr>
          <w:rFonts w:ascii="Arial Unicode MS" w:eastAsia="Arial Unicode MS" w:hAnsi="Arial Unicode MS" w:cs="Arial Unicode MS"/>
          <w:color w:val="000000"/>
          <w:sz w:val="20"/>
          <w:shd w:val="clear" w:color="auto" w:fill="C5E192"/>
        </w:rPr>
        <w:t>a</w:t>
      </w:r>
      <w:proofErr w:type="spellEnd"/>
      <w:r>
        <w:rPr>
          <w:rFonts w:ascii="Arial Unicode MS" w:eastAsia="Arial Unicode MS" w:hAnsi="Arial Unicode MS" w:cs="Arial Unicode MS"/>
          <w:color w:val="000000"/>
          <w:sz w:val="20"/>
          <w:shd w:val="clear" w:color="auto" w:fill="C5E192"/>
        </w:rPr>
        <w:t xml:space="preserve"> change in its real estate</w:t>
      </w:r>
      <w:r>
        <w:rPr>
          <w:rFonts w:ascii="Arial Unicode MS" w:eastAsia="Arial Unicode MS" w:hAnsi="Arial Unicode MS" w:cs="Arial Unicode MS"/>
          <w:color w:val="000000"/>
          <w:sz w:val="20"/>
        </w:rPr>
        <w:t xml:space="preserve"> taxation, </w:t>
      </w:r>
      <w:proofErr w:type="spellStart"/>
      <w:r>
        <w:rPr>
          <w:rFonts w:ascii="Arial Unicode MS" w:eastAsia="Arial Unicode MS" w:hAnsi="Arial Unicode MS" w:cs="Arial Unicode MS"/>
          <w:strike/>
          <w:color w:val="BE161D"/>
          <w:sz w:val="20"/>
        </w:rPr>
        <w:t>finances,</w:t>
      </w:r>
      <w:r>
        <w:rPr>
          <w:rFonts w:ascii="Arial Unicode MS" w:eastAsia="Arial Unicode MS" w:hAnsi="Arial Unicode MS" w:cs="Arial Unicode MS"/>
          <w:color w:val="000000"/>
          <w:sz w:val="20"/>
          <w:shd w:val="clear" w:color="auto" w:fill="C5E192"/>
        </w:rPr>
        <w:t>in</w:t>
      </w:r>
      <w:proofErr w:type="spellEnd"/>
      <w:r>
        <w:rPr>
          <w:rFonts w:ascii="Arial Unicode MS" w:eastAsia="Arial Unicode MS" w:hAnsi="Arial Unicode MS" w:cs="Arial Unicode MS"/>
          <w:color w:val="000000"/>
          <w:sz w:val="20"/>
          <w:shd w:val="clear" w:color="auto" w:fill="C5E192"/>
        </w:rPr>
        <w:t xml:space="preserve"> a</w:t>
      </w:r>
      <w:r>
        <w:rPr>
          <w:rFonts w:ascii="Arial Unicode MS" w:eastAsia="Arial Unicode MS" w:hAnsi="Arial Unicode MS" w:cs="Arial Unicode MS"/>
          <w:color w:val="000000"/>
          <w:sz w:val="20"/>
        </w:rPr>
        <w:t xml:space="preserve"> refinancing, </w:t>
      </w:r>
      <w:r>
        <w:rPr>
          <w:rFonts w:ascii="Arial Unicode MS" w:eastAsia="Arial Unicode MS" w:hAnsi="Arial Unicode MS" w:cs="Arial Unicode MS"/>
          <w:color w:val="000000"/>
          <w:sz w:val="20"/>
          <w:shd w:val="clear" w:color="auto" w:fill="C5E192"/>
        </w:rPr>
        <w:t>financing being offered by the commissioner, supervising agency, or any other agency</w:t>
      </w:r>
      <w:r>
        <w:rPr>
          <w:rFonts w:ascii="Arial Unicode MS" w:eastAsia="Arial Unicode MS" w:hAnsi="Arial Unicode MS" w:cs="Arial Unicode MS"/>
          <w:color w:val="000000"/>
          <w:sz w:val="20"/>
        </w:rPr>
        <w:t xml:space="preserve"> or, </w:t>
      </w:r>
      <w:r>
        <w:rPr>
          <w:rFonts w:ascii="Arial Unicode MS" w:eastAsia="Arial Unicode MS" w:hAnsi="Arial Unicode MS" w:cs="Arial Unicode MS"/>
          <w:strike/>
          <w:color w:val="BE161D"/>
          <w:sz w:val="20"/>
        </w:rPr>
        <w:t xml:space="preserve">in the event </w:t>
      </w:r>
      <w:proofErr w:type="spellStart"/>
      <w:r>
        <w:rPr>
          <w:rFonts w:ascii="Arial Unicode MS" w:eastAsia="Arial Unicode MS" w:hAnsi="Arial Unicode MS" w:cs="Arial Unicode MS"/>
          <w:strike/>
          <w:color w:val="BE161D"/>
          <w:sz w:val="20"/>
        </w:rPr>
        <w:t>of</w:t>
      </w:r>
      <w:r>
        <w:rPr>
          <w:rFonts w:ascii="Arial Unicode MS" w:eastAsia="Arial Unicode MS" w:hAnsi="Arial Unicode MS" w:cs="Arial Unicode MS"/>
          <w:color w:val="000000"/>
          <w:sz w:val="20"/>
        </w:rPr>
        <w:t>a</w:t>
      </w:r>
      <w:proofErr w:type="spellEnd"/>
      <w:r>
        <w:rPr>
          <w:rFonts w:ascii="Arial Unicode MS" w:eastAsia="Arial Unicode MS" w:hAnsi="Arial Unicode MS" w:cs="Arial Unicode MS"/>
          <w:color w:val="000000"/>
          <w:sz w:val="20"/>
        </w:rPr>
        <w:t xml:space="preserve"> proposed dissolution and </w:t>
      </w:r>
      <w:r>
        <w:rPr>
          <w:rFonts w:ascii="Arial Unicode MS" w:eastAsia="Arial Unicode MS" w:hAnsi="Arial Unicode MS" w:cs="Arial Unicode MS"/>
          <w:strike/>
          <w:color w:val="BE161D"/>
          <w:sz w:val="20"/>
        </w:rPr>
        <w:t xml:space="preserve">reincorporation, the review of any version of an offering </w:t>
      </w:r>
      <w:proofErr w:type="spellStart"/>
      <w:r>
        <w:rPr>
          <w:rFonts w:ascii="Arial Unicode MS" w:eastAsia="Arial Unicode MS" w:hAnsi="Arial Unicode MS" w:cs="Arial Unicode MS"/>
          <w:strike/>
          <w:color w:val="BE161D"/>
          <w:sz w:val="20"/>
        </w:rPr>
        <w:t>plan</w:t>
      </w:r>
      <w:r>
        <w:rPr>
          <w:rFonts w:ascii="Arial Unicode MS" w:eastAsia="Arial Unicode MS" w:hAnsi="Arial Unicode MS" w:cs="Arial Unicode MS"/>
          <w:color w:val="000000"/>
          <w:sz w:val="20"/>
          <w:shd w:val="clear" w:color="auto" w:fill="C5E192"/>
        </w:rPr>
        <w:t>reconstitution</w:t>
      </w:r>
      <w:proofErr w:type="spellEnd"/>
      <w:r>
        <w:rPr>
          <w:rFonts w:ascii="Arial Unicode MS" w:eastAsia="Arial Unicode MS" w:hAnsi="Arial Unicode MS" w:cs="Arial Unicode MS"/>
          <w:color w:val="000000"/>
          <w:sz w:val="20"/>
          <w:shd w:val="clear" w:color="auto" w:fill="C5E192"/>
        </w:rPr>
        <w:t>, (ii) any deficiency letters issued by the office of the attorney general to the mutual housing company regarding an offering plan for dissolution and reconstitution of the mutual housing company, any deficiency letters issued by the office of the attorney general to the mutual housing company regarding a proxy statement or any other documents permitted by the attorney general instead of such offering plan, and any of the mutual housing company’s resubmissions of such offering plan or proxy statement or any other documents permitted by the attorney general instead of such offering plan in response to such deficiency letters issued by the office of the attorney general, or (iii) any offer of financing from the commissioner, supervising agency, or any other agency to the mutual housing company</w:t>
      </w:r>
      <w:r>
        <w:rPr>
          <w:rFonts w:ascii="Arial Unicode MS" w:eastAsia="Arial Unicode MS" w:hAnsi="Arial Unicode MS" w:cs="Arial Unicode MS"/>
          <w:color w:val="000000"/>
          <w:sz w:val="20"/>
        </w:rPr>
        <w:t>.</w:t>
      </w:r>
    </w:p>
    <w:p w14:paraId="3D640A21" w14:textId="77777777" w:rsidR="00956273" w:rsidRDefault="0003500E">
      <w:pPr>
        <w:spacing w:before="120" w:line="260" w:lineRule="atLeast"/>
        <w:ind w:left="1080"/>
        <w:jc w:val="both"/>
        <w:rPr>
          <w:rFonts w:ascii="Arial Unicode MS" w:eastAsia="Arial Unicode MS" w:hAnsi="Arial Unicode MS" w:cs="Arial Unicode MS"/>
          <w:sz w:val="20"/>
        </w:rPr>
      </w:pPr>
      <w:r>
        <w:rPr>
          <w:rFonts w:ascii="Arial Unicode MS" w:eastAsia="Arial Unicode MS" w:hAnsi="Arial Unicode MS" w:cs="Arial Unicode MS"/>
          <w:strike/>
          <w:color w:val="BE161D"/>
          <w:sz w:val="20"/>
        </w:rPr>
        <w:t>(d) Investigate any substantive allegation that a tenant is not occupying his or her dwelling unit as his or her primary residence.</w:t>
      </w:r>
    </w:p>
    <w:p w14:paraId="41E57BEA" w14:textId="77777777" w:rsidR="00956273" w:rsidRDefault="00956273">
      <w:pPr>
        <w:numPr>
          <w:ilvl w:val="0"/>
          <w:numId w:val="9"/>
        </w:numPr>
        <w:spacing w:before="120" w:line="240" w:lineRule="atLeast"/>
        <w:rPr>
          <w:rFonts w:ascii="Arial Unicode MS" w:eastAsia="Arial Unicode MS" w:hAnsi="Arial Unicode MS" w:cs="Arial Unicode MS"/>
          <w:sz w:val="20"/>
        </w:rPr>
      </w:pPr>
    </w:p>
    <w:p w14:paraId="1BCF9760" w14:textId="77777777" w:rsidR="00956273" w:rsidRDefault="0003500E">
      <w:pPr>
        <w:numPr>
          <w:ilvl w:val="0"/>
          <w:numId w:val="11"/>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No </w:t>
      </w:r>
      <w:r>
        <w:rPr>
          <w:rFonts w:ascii="Arial Unicode MS" w:eastAsia="Arial Unicode MS" w:hAnsi="Arial Unicode MS" w:cs="Arial Unicode MS"/>
          <w:color w:val="000000"/>
          <w:sz w:val="20"/>
          <w:shd w:val="clear" w:color="auto" w:fill="C5E192"/>
        </w:rPr>
        <w:t>mutual</w:t>
      </w:r>
      <w:r>
        <w:rPr>
          <w:rFonts w:ascii="Arial Unicode MS" w:eastAsia="Arial Unicode MS" w:hAnsi="Arial Unicode MS" w:cs="Arial Unicode MS"/>
          <w:color w:val="000000"/>
          <w:sz w:val="20"/>
        </w:rPr>
        <w:t xml:space="preserve"> housing company shall interfere with the right of a shareholder or tenant to form, </w:t>
      </w:r>
      <w:proofErr w:type="gramStart"/>
      <w:r>
        <w:rPr>
          <w:rFonts w:ascii="Arial Unicode MS" w:eastAsia="Arial Unicode MS" w:hAnsi="Arial Unicode MS" w:cs="Arial Unicode MS"/>
          <w:color w:val="000000"/>
          <w:sz w:val="20"/>
        </w:rPr>
        <w:t>join</w:t>
      </w:r>
      <w:proofErr w:type="gramEnd"/>
      <w:r>
        <w:rPr>
          <w:rFonts w:ascii="Arial Unicode MS" w:eastAsia="Arial Unicode MS" w:hAnsi="Arial Unicode MS" w:cs="Arial Unicode MS"/>
          <w:color w:val="000000"/>
          <w:sz w:val="20"/>
        </w:rPr>
        <w:t xml:space="preserve"> or participate in the lawful activities of any group, committee or other organization formed to protect the rights of shareholders and tenants; nor shall any </w:t>
      </w:r>
      <w:r>
        <w:rPr>
          <w:rFonts w:ascii="Arial Unicode MS" w:eastAsia="Arial Unicode MS" w:hAnsi="Arial Unicode MS" w:cs="Arial Unicode MS"/>
          <w:color w:val="000000"/>
          <w:sz w:val="20"/>
          <w:shd w:val="clear" w:color="auto" w:fill="C5E192"/>
        </w:rPr>
        <w:t>mutual</w:t>
      </w:r>
      <w:r>
        <w:rPr>
          <w:rFonts w:ascii="Arial Unicode MS" w:eastAsia="Arial Unicode MS" w:hAnsi="Arial Unicode MS" w:cs="Arial Unicode MS"/>
          <w:color w:val="000000"/>
          <w:sz w:val="20"/>
        </w:rPr>
        <w:t xml:space="preserve"> housing company harass, punish, penalize, diminish, or withhold any right, benefit or privilege of a shareholder or tenant under their proprietary lease or tenancy for exercising such right.</w:t>
      </w:r>
    </w:p>
    <w:p w14:paraId="05EF0FC7" w14:textId="77777777" w:rsidR="00956273" w:rsidRDefault="0003500E">
      <w:pPr>
        <w:numPr>
          <w:ilvl w:val="0"/>
          <w:numId w:val="11"/>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Shareholder and/or tenants’ groups, </w:t>
      </w:r>
      <w:proofErr w:type="gramStart"/>
      <w:r>
        <w:rPr>
          <w:rFonts w:ascii="Arial Unicode MS" w:eastAsia="Arial Unicode MS" w:hAnsi="Arial Unicode MS" w:cs="Arial Unicode MS"/>
          <w:color w:val="000000"/>
          <w:sz w:val="20"/>
        </w:rPr>
        <w:t>committees</w:t>
      </w:r>
      <w:proofErr w:type="gramEnd"/>
      <w:r>
        <w:rPr>
          <w:rFonts w:ascii="Arial Unicode MS" w:eastAsia="Arial Unicode MS" w:hAnsi="Arial Unicode MS" w:cs="Arial Unicode MS"/>
          <w:color w:val="000000"/>
          <w:sz w:val="20"/>
        </w:rPr>
        <w:t xml:space="preserve"> or other shareholder and/or tenants’ organizations shall have the right to meet without being required to pay a fee in any location on the premises including a community or social room where use is normally subject to a fee which is devoted to the common use of all shareholders and/or tenants in a peaceful manner, at reasonable hours and without obstructing access to the premises or facilities. </w:t>
      </w:r>
      <w:r>
        <w:rPr>
          <w:rFonts w:ascii="Arial Unicode MS" w:eastAsia="Arial Unicode MS" w:hAnsi="Arial Unicode MS" w:cs="Arial Unicode MS"/>
          <w:strike/>
          <w:color w:val="BE161D"/>
          <w:sz w:val="20"/>
        </w:rPr>
        <w:t xml:space="preserve">No housing company shall deny such </w:t>
      </w:r>
      <w:proofErr w:type="spellStart"/>
      <w:r>
        <w:rPr>
          <w:rFonts w:ascii="Arial Unicode MS" w:eastAsia="Arial Unicode MS" w:hAnsi="Arial Unicode MS" w:cs="Arial Unicode MS"/>
          <w:strike/>
          <w:color w:val="BE161D"/>
          <w:sz w:val="20"/>
        </w:rPr>
        <w:t>right</w:t>
      </w:r>
      <w:r>
        <w:rPr>
          <w:rFonts w:ascii="Arial Unicode MS" w:eastAsia="Arial Unicode MS" w:hAnsi="Arial Unicode MS" w:cs="Arial Unicode MS"/>
          <w:color w:val="000000"/>
          <w:sz w:val="20"/>
          <w:shd w:val="clear" w:color="auto" w:fill="C5E192"/>
        </w:rPr>
        <w:t>Nothing</w:t>
      </w:r>
      <w:proofErr w:type="spellEnd"/>
      <w:r>
        <w:rPr>
          <w:rFonts w:ascii="Arial Unicode MS" w:eastAsia="Arial Unicode MS" w:hAnsi="Arial Unicode MS" w:cs="Arial Unicode MS"/>
          <w:color w:val="000000"/>
          <w:sz w:val="20"/>
          <w:shd w:val="clear" w:color="auto" w:fill="C5E192"/>
        </w:rPr>
        <w:t xml:space="preserve"> in this subdivision shall be construed to limit or impede the authority of the board of directors to act on behalf of the mutual housing company or regulation by the commissioner or supervising agency with respect to the recognition of a tenant group representing all tenants, or to require the continued recognition of a cooperators’ advisory council formed pursuant to subdivision one of section thirty-two-a of this article when superseded by the election of a board of directors</w:t>
      </w:r>
      <w:r>
        <w:rPr>
          <w:rFonts w:ascii="Arial Unicode MS" w:eastAsia="Arial Unicode MS" w:hAnsi="Arial Unicode MS" w:cs="Arial Unicode MS"/>
          <w:color w:val="000000"/>
          <w:sz w:val="20"/>
        </w:rPr>
        <w:t>.</w:t>
      </w:r>
    </w:p>
    <w:p w14:paraId="3F3CE6DC" w14:textId="77777777" w:rsidR="00956273" w:rsidRDefault="0003500E">
      <w:pPr>
        <w:spacing w:before="120" w:line="260" w:lineRule="atLeast"/>
        <w:ind w:left="1080"/>
        <w:jc w:val="both"/>
        <w:rPr>
          <w:rFonts w:ascii="Arial Unicode MS" w:eastAsia="Arial Unicode MS" w:hAnsi="Arial Unicode MS" w:cs="Arial Unicode MS"/>
          <w:sz w:val="20"/>
        </w:rPr>
      </w:pPr>
      <w:r>
        <w:rPr>
          <w:rFonts w:ascii="Arial Unicode MS" w:eastAsia="Arial Unicode MS" w:hAnsi="Arial Unicode MS" w:cs="Arial Unicode MS"/>
          <w:strike/>
          <w:color w:val="BE161D"/>
          <w:sz w:val="20"/>
        </w:rPr>
        <w:t>(c) The board of directors shall take all necessary and appropriate actions to ensure that a manager or agent of the housing company complies with the requirements in this subdivision.</w:t>
      </w:r>
    </w:p>
    <w:p w14:paraId="1E716E26" w14:textId="77777777" w:rsidR="00956273" w:rsidRDefault="0003500E">
      <w:pPr>
        <w:spacing w:before="24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4.</w:t>
      </w:r>
      <w:r>
        <w:rPr>
          <w:rFonts w:ascii="Arial Unicode MS" w:eastAsia="Arial Unicode MS" w:hAnsi="Arial Unicode MS" w:cs="Arial Unicode MS"/>
          <w:color w:val="000000"/>
          <w:sz w:val="20"/>
        </w:rPr>
        <w:t xml:space="preserve"> Section </w:t>
      </w:r>
      <w:hyperlink r:id="rId11" w:history="1">
        <w:r>
          <w:rPr>
            <w:rFonts w:ascii="Arial Unicode MS" w:eastAsia="Arial Unicode MS" w:hAnsi="Arial Unicode MS" w:cs="Arial Unicode MS"/>
            <w:i/>
            <w:color w:val="0077CC"/>
            <w:sz w:val="20"/>
            <w:u w:val="single"/>
            <w:shd w:val="clear" w:color="auto" w:fill="FFFFFF"/>
          </w:rPr>
          <w:t>32-a</w:t>
        </w:r>
      </w:hyperlink>
      <w:r>
        <w:rPr>
          <w:rFonts w:ascii="Arial Unicode MS" w:eastAsia="Arial Unicode MS" w:hAnsi="Arial Unicode MS" w:cs="Arial Unicode MS"/>
          <w:color w:val="000000"/>
          <w:sz w:val="20"/>
        </w:rPr>
        <w:t xml:space="preserve"> of the private housing finance law is amended by adding a new subdivision 9 to read as follows:</w:t>
      </w:r>
    </w:p>
    <w:p w14:paraId="009B74AF" w14:textId="77777777" w:rsidR="00956273" w:rsidRDefault="0003500E">
      <w:pPr>
        <w:numPr>
          <w:ilvl w:val="0"/>
          <w:numId w:val="1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Promulgate regulations to require each tenant use their dwelling unit as their primary residence to maintain their right of continued occupancy or be subject to eviction in a court of competent jurisdiction by a mutual housing company.</w:t>
      </w:r>
    </w:p>
    <w:p w14:paraId="66D81EFC" w14:textId="77777777" w:rsidR="00956273" w:rsidRDefault="0003500E">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5.</w:t>
      </w:r>
      <w:r>
        <w:rPr>
          <w:rFonts w:ascii="Arial Unicode MS" w:eastAsia="Arial Unicode MS" w:hAnsi="Arial Unicode MS" w:cs="Arial Unicode MS"/>
          <w:color w:val="000000"/>
          <w:sz w:val="20"/>
        </w:rPr>
        <w:t> Sections 4 and 5 of a chapter of the laws of 2021 amending the private housing finance law relating to voting, election and referendum procedures; to requirements regarding mutual housing companies considering dissolution and/or reconstitution; to certain duties of a board of directors of a limited-profit housing company; and to prohibiting certain limited-profit housing companies from voluntarily dissolving during the state disaster emergency declared in response to the outbreak of COVID-19, as proposed in legislative bills numbers S. 6412 and A. 7272, are amended to read as follows:</w:t>
      </w:r>
    </w:p>
    <w:p w14:paraId="0C299958" w14:textId="77777777" w:rsidR="00956273" w:rsidRDefault="00956273">
      <w:pPr>
        <w:numPr>
          <w:ilvl w:val="0"/>
          <w:numId w:val="13"/>
        </w:numPr>
        <w:spacing w:before="120" w:line="240" w:lineRule="atLeast"/>
        <w:rPr>
          <w:rFonts w:ascii="Arial Unicode MS" w:eastAsia="Arial Unicode MS" w:hAnsi="Arial Unicode MS" w:cs="Arial Unicode MS"/>
          <w:sz w:val="20"/>
        </w:rPr>
      </w:pPr>
      <w:bookmarkStart w:id="7" w:name="Bookmark__5_4"/>
      <w:bookmarkEnd w:id="7"/>
    </w:p>
    <w:p w14:paraId="32EC8436" w14:textId="77777777" w:rsidR="00956273" w:rsidRDefault="0003500E">
      <w:pPr>
        <w:spacing w:before="120" w:line="260" w:lineRule="atLeast"/>
        <w:ind w:left="1080"/>
        <w:jc w:val="both"/>
        <w:rPr>
          <w:rFonts w:ascii="Arial Unicode MS" w:eastAsia="Arial Unicode MS" w:hAnsi="Arial Unicode MS" w:cs="Arial Unicode MS"/>
          <w:sz w:val="20"/>
        </w:rPr>
      </w:pPr>
      <w:bookmarkStart w:id="8" w:name="Bookmark__2022_n.y._sb_7830_39"/>
      <w:bookmarkEnd w:id="8"/>
      <w:r>
        <w:rPr>
          <w:rFonts w:ascii="Arial Unicode MS" w:eastAsia="Arial Unicode MS" w:hAnsi="Arial Unicode MS" w:cs="Arial Unicode MS"/>
          <w:color w:val="000000"/>
          <w:sz w:val="20"/>
        </w:rPr>
        <w:t xml:space="preserve">Notwithstanding any provision of law to the contrary, no </w:t>
      </w:r>
      <w:r>
        <w:rPr>
          <w:rFonts w:ascii="Arial Unicode MS" w:eastAsia="Arial Unicode MS" w:hAnsi="Arial Unicode MS" w:cs="Arial Unicode MS"/>
          <w:color w:val="000000"/>
          <w:sz w:val="20"/>
          <w:shd w:val="clear" w:color="auto" w:fill="C5E192"/>
        </w:rPr>
        <w:t>mutual housing</w:t>
      </w:r>
      <w:r>
        <w:rPr>
          <w:rFonts w:ascii="Arial Unicode MS" w:eastAsia="Arial Unicode MS" w:hAnsi="Arial Unicode MS" w:cs="Arial Unicode MS"/>
          <w:color w:val="000000"/>
          <w:sz w:val="20"/>
        </w:rPr>
        <w:t xml:space="preserve"> company or urban rental company, as such terms are defined in </w:t>
      </w:r>
      <w:hyperlink r:id="rId12" w:history="1">
        <w:r>
          <w:rPr>
            <w:rFonts w:ascii="Arial Unicode MS" w:eastAsia="Arial Unicode MS" w:hAnsi="Arial Unicode MS" w:cs="Arial Unicode MS"/>
            <w:i/>
            <w:color w:val="0077CC"/>
            <w:sz w:val="20"/>
            <w:u w:val="single"/>
            <w:shd w:val="clear" w:color="auto" w:fill="FFFFFF"/>
          </w:rPr>
          <w:t>section 12 of the private housing finance law</w:t>
        </w:r>
      </w:hyperlink>
      <w:r>
        <w:rPr>
          <w:rFonts w:ascii="Arial Unicode MS" w:eastAsia="Arial Unicode MS" w:hAnsi="Arial Unicode MS" w:cs="Arial Unicode MS"/>
          <w:color w:val="000000"/>
          <w:sz w:val="20"/>
        </w:rPr>
        <w:t xml:space="preserve">, shall be dissolved </w:t>
      </w:r>
      <w:r>
        <w:rPr>
          <w:rFonts w:ascii="Arial Unicode MS" w:eastAsia="Arial Unicode MS" w:hAnsi="Arial Unicode MS" w:cs="Arial Unicode MS"/>
          <w:color w:val="000000"/>
          <w:sz w:val="20"/>
        </w:rPr>
        <w:lastRenderedPageBreak/>
        <w:t xml:space="preserve">pursuant to the provisions of section 35 of such law or shall undergo </w:t>
      </w:r>
      <w:proofErr w:type="spellStart"/>
      <w:r>
        <w:rPr>
          <w:rFonts w:ascii="Arial Unicode MS" w:eastAsia="Arial Unicode MS" w:hAnsi="Arial Unicode MS" w:cs="Arial Unicode MS"/>
          <w:color w:val="000000"/>
          <w:sz w:val="20"/>
        </w:rPr>
        <w:t>semiprivatization</w:t>
      </w:r>
      <w:proofErr w:type="spellEnd"/>
      <w:r>
        <w:rPr>
          <w:rFonts w:ascii="Arial Unicode MS" w:eastAsia="Arial Unicode MS" w:hAnsi="Arial Unicode MS" w:cs="Arial Unicode MS"/>
          <w:color w:val="000000"/>
          <w:sz w:val="20"/>
        </w:rPr>
        <w:t xml:space="preserve"> pursuant to 28 RCNY 3-14(i)(15), or shall initiate any actions or proceedings related to dissolution or semi-privatization, including but not limited to, conducting a vote to authorize a feasibility study; submitting a preliminary offering plan to the attorney general for approval; distributing a preliminary offering plan to shareholders; distributing a final offering plan or proxy statement to shareholders; submitting a notice of intent to dissolve to the commissioner of housing or supervising agency; committing, promising, or expending funds in any way for the purposes of dissolution or semi-privatization; or holding any of the required notice meetings during the state disaster emergency declared pursuant to executive order 202 of 2020 in response to the outbreak of novel coronavirus, COVID-19.</w:t>
      </w:r>
    </w:p>
    <w:p w14:paraId="3698CAC8" w14:textId="77777777" w:rsidR="00956273" w:rsidRDefault="0003500E">
      <w:pPr>
        <w:numPr>
          <w:ilvl w:val="0"/>
          <w:numId w:val="14"/>
        </w:numPr>
        <w:spacing w:before="120" w:line="260" w:lineRule="atLeast"/>
        <w:jc w:val="both"/>
        <w:rPr>
          <w:rFonts w:ascii="Arial Unicode MS" w:eastAsia="Arial Unicode MS" w:hAnsi="Arial Unicode MS" w:cs="Arial Unicode MS"/>
          <w:sz w:val="20"/>
        </w:rPr>
      </w:pPr>
      <w:bookmarkStart w:id="9" w:name="Bookmark__5_4_2"/>
      <w:bookmarkEnd w:id="9"/>
      <w:r>
        <w:rPr>
          <w:rFonts w:ascii="Arial Unicode MS" w:eastAsia="Arial Unicode MS" w:hAnsi="Arial Unicode MS" w:cs="Arial Unicode MS"/>
          <w:color w:val="000000"/>
          <w:sz w:val="20"/>
        </w:rPr>
        <w:t xml:space="preserve">As used in this </w:t>
      </w:r>
      <w:r>
        <w:rPr>
          <w:rFonts w:ascii="Arial Unicode MS" w:eastAsia="Arial Unicode MS" w:hAnsi="Arial Unicode MS" w:cs="Arial Unicode MS"/>
          <w:strike/>
          <w:color w:val="BE161D"/>
          <w:sz w:val="20"/>
        </w:rPr>
        <w:t>act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shd w:val="clear" w:color="auto" w:fill="C5E192"/>
        </w:rPr>
        <w:t>section</w:t>
      </w:r>
      <w:r>
        <w:rPr>
          <w:rFonts w:ascii="Arial Unicode MS" w:eastAsia="Arial Unicode MS" w:hAnsi="Arial Unicode MS" w:cs="Arial Unicode MS"/>
          <w:color w:val="000000"/>
          <w:sz w:val="20"/>
        </w:rPr>
        <w:t>, the term “semi-privatization” means dissolving as a mutual housing company and transferring the property to a housing development fund company organized pursuant to article XI of the private housing finance law.</w:t>
      </w:r>
    </w:p>
    <w:p w14:paraId="1EA83938" w14:textId="77777777" w:rsidR="00956273" w:rsidRDefault="00956273">
      <w:pPr>
        <w:numPr>
          <w:ilvl w:val="0"/>
          <w:numId w:val="15"/>
        </w:numPr>
        <w:spacing w:before="120" w:line="240" w:lineRule="atLeast"/>
        <w:rPr>
          <w:rFonts w:ascii="Arial Unicode MS" w:eastAsia="Arial Unicode MS" w:hAnsi="Arial Unicode MS" w:cs="Arial Unicode MS"/>
          <w:sz w:val="20"/>
        </w:rPr>
      </w:pPr>
      <w:bookmarkStart w:id="10" w:name="Bookmark__5_5"/>
      <w:bookmarkEnd w:id="10"/>
    </w:p>
    <w:p w14:paraId="36A7D5A9" w14:textId="77777777" w:rsidR="00956273" w:rsidRDefault="0003500E">
      <w:pPr>
        <w:spacing w:before="120" w:line="260" w:lineRule="atLeast"/>
        <w:ind w:left="1080"/>
        <w:jc w:val="both"/>
        <w:rPr>
          <w:rFonts w:ascii="Arial Unicode MS" w:eastAsia="Arial Unicode MS" w:hAnsi="Arial Unicode MS" w:cs="Arial Unicode MS"/>
          <w:sz w:val="20"/>
        </w:rPr>
      </w:pPr>
      <w:bookmarkStart w:id="11" w:name="Bookmark__2022_n.y._sb_7830_42"/>
      <w:bookmarkEnd w:id="11"/>
      <w:r>
        <w:rPr>
          <w:rFonts w:ascii="Arial Unicode MS" w:eastAsia="Arial Unicode MS" w:hAnsi="Arial Unicode MS" w:cs="Arial Unicode MS"/>
          <w:color w:val="000000"/>
          <w:sz w:val="20"/>
        </w:rPr>
        <w:t xml:space="preserve">This act shall take effect immediately; provided, however, sections one, two and three of this act shall take effect on the ninetieth day after it shall have become a law </w:t>
      </w:r>
      <w:r>
        <w:rPr>
          <w:rFonts w:ascii="Arial Unicode MS" w:eastAsia="Arial Unicode MS" w:hAnsi="Arial Unicode MS" w:cs="Arial Unicode MS"/>
          <w:color w:val="000000"/>
          <w:sz w:val="20"/>
          <w:shd w:val="clear" w:color="auto" w:fill="C5E192"/>
        </w:rPr>
        <w:t>and shall apply to any pending or future dissolution or reconstitution proceedings on and after such date; provided, however, that where a mutual housing company taking certain intermediate votes were appropriately performed prior to the effective date of the act, the provision in effect at the time those votes were taken shall apply to those acts</w:t>
      </w:r>
      <w:r>
        <w:rPr>
          <w:rFonts w:ascii="Arial Unicode MS" w:eastAsia="Arial Unicode MS" w:hAnsi="Arial Unicode MS" w:cs="Arial Unicode MS"/>
          <w:color w:val="000000"/>
          <w:sz w:val="20"/>
        </w:rPr>
        <w:t>.</w:t>
      </w:r>
    </w:p>
    <w:p w14:paraId="5FBC96B3" w14:textId="77777777" w:rsidR="00956273" w:rsidRDefault="0003500E">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6. Severability.</w:t>
      </w:r>
      <w:r>
        <w:rPr>
          <w:rFonts w:ascii="Arial Unicode MS" w:eastAsia="Arial Unicode MS" w:hAnsi="Arial Unicode MS" w:cs="Arial Unicode MS"/>
          <w:color w:val="000000"/>
          <w:sz w:val="20"/>
        </w:rPr>
        <w:t> </w:t>
      </w:r>
    </w:p>
    <w:p w14:paraId="60EE36DA" w14:textId="77777777" w:rsidR="00956273" w:rsidRDefault="0003500E">
      <w:pPr>
        <w:spacing w:before="120" w:line="260" w:lineRule="atLeast"/>
        <w:ind w:left="720"/>
        <w:jc w:val="both"/>
        <w:rPr>
          <w:rFonts w:ascii="Arial Unicode MS" w:eastAsia="Arial Unicode MS" w:hAnsi="Arial Unicode MS" w:cs="Arial Unicode MS"/>
          <w:sz w:val="20"/>
        </w:rPr>
      </w:pPr>
      <w:bookmarkStart w:id="12" w:name="Bookmark__2022_n.y._sb_7830_44"/>
      <w:bookmarkEnd w:id="12"/>
      <w:r>
        <w:rPr>
          <w:rFonts w:ascii="Arial Unicode MS" w:eastAsia="Arial Unicode MS" w:hAnsi="Arial Unicode MS" w:cs="Arial Unicode MS"/>
          <w:color w:val="000000"/>
          <w:sz w:val="20"/>
        </w:rPr>
        <w:t>If any provision of this act, or any application of any provision of this act, is held to be invalid, that shall not affect the validity or effectiveness of any other provision of this act, any other application of any provision of this act, or any other provision of any law or code amended by this act.</w:t>
      </w:r>
    </w:p>
    <w:p w14:paraId="2DBB43A1" w14:textId="77777777" w:rsidR="00956273" w:rsidRDefault="0003500E">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7.</w:t>
      </w:r>
      <w:r>
        <w:rPr>
          <w:rFonts w:ascii="Arial Unicode MS" w:eastAsia="Arial Unicode MS" w:hAnsi="Arial Unicode MS" w:cs="Arial Unicode MS"/>
          <w:color w:val="000000"/>
          <w:sz w:val="20"/>
        </w:rPr>
        <w:t> </w:t>
      </w:r>
    </w:p>
    <w:p w14:paraId="041E49B0" w14:textId="77777777" w:rsidR="00956273" w:rsidRDefault="0003500E">
      <w:pPr>
        <w:spacing w:before="120" w:line="260" w:lineRule="atLeast"/>
        <w:ind w:left="720"/>
        <w:jc w:val="both"/>
        <w:rPr>
          <w:rFonts w:ascii="Arial Unicode MS" w:eastAsia="Arial Unicode MS" w:hAnsi="Arial Unicode MS" w:cs="Arial Unicode MS"/>
          <w:sz w:val="20"/>
        </w:rPr>
      </w:pPr>
      <w:bookmarkStart w:id="13" w:name="Bookmark__2022_n.y._sb_7830_46"/>
      <w:bookmarkEnd w:id="13"/>
      <w:r>
        <w:rPr>
          <w:rFonts w:ascii="Arial Unicode MS" w:eastAsia="Arial Unicode MS" w:hAnsi="Arial Unicode MS" w:cs="Arial Unicode MS"/>
          <w:color w:val="000000"/>
          <w:sz w:val="20"/>
        </w:rPr>
        <w:t>This act shall take effect immediately, provided however that sections one, two, three and four of this act shall take effect on the same date and in the same manner as a chapter of the laws of 2021 amending the private housing finance law relating to voting, election and referendum procedures; to requirements regarding mutual housing companies considering dissolution and/or reconstitution; to certain duties of a board of directors of a limited-profit housing company; and to prohibiting certain limited-profit housing companies from voluntarily dissolving during the state disaster emergency declared in response to the outbreak of COVID-19, as proposed in legislative bills numbers S. 6412 and A. 7272, takes effect.</w:t>
      </w:r>
    </w:p>
    <w:p w14:paraId="18FDA262" w14:textId="77777777" w:rsidR="00956273" w:rsidRDefault="0003500E">
      <w:pPr>
        <w:keepNext/>
        <w:spacing w:before="240" w:line="340" w:lineRule="atLeast"/>
        <w:rPr>
          <w:rFonts w:ascii="Arial Unicode MS" w:eastAsia="Arial Unicode MS" w:hAnsi="Arial Unicode MS" w:cs="Arial Unicode MS"/>
          <w:sz w:val="20"/>
        </w:rPr>
      </w:pPr>
      <w:bookmarkStart w:id="14" w:name="History"/>
      <w:bookmarkEnd w:id="14"/>
      <w:r>
        <w:rPr>
          <w:rFonts w:ascii="Arial Unicode MS" w:eastAsia="Arial Unicode MS" w:hAnsi="Arial Unicode MS" w:cs="Arial Unicode MS"/>
          <w:b/>
          <w:color w:val="000000"/>
          <w:sz w:val="28"/>
        </w:rPr>
        <w:t>History</w:t>
      </w:r>
    </w:p>
    <w:p w14:paraId="554B3AFA" w14:textId="023BB40E" w:rsidR="00956273" w:rsidRDefault="0003500E">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61312" behindDoc="0" locked="0" layoutInCell="1" allowOverlap="1" wp14:anchorId="56C6F98D" wp14:editId="6CDD5611">
                <wp:simplePos x="0" y="0"/>
                <wp:positionH relativeFrom="column">
                  <wp:posOffset>0</wp:posOffset>
                </wp:positionH>
                <wp:positionV relativeFrom="paragraph">
                  <wp:posOffset>25400</wp:posOffset>
                </wp:positionV>
                <wp:extent cx="6502400" cy="0"/>
                <wp:effectExtent l="15875" t="12700" r="15875" b="1587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51355"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" strokecolor="#009ddb" strokeweight="2pt">
                <w10:wrap type="topAndBottom"/>
              </v:line>
            </w:pict>
          </mc:Fallback>
        </mc:AlternateContent>
      </w:r>
    </w:p>
    <w:p w14:paraId="42227D8F" w14:textId="77777777" w:rsidR="00956273" w:rsidRDefault="00956273">
      <w:pPr>
        <w:spacing w:line="120" w:lineRule="exact"/>
        <w:rPr>
          <w:rFonts w:ascii="Arial Unicode MS" w:eastAsia="Arial Unicode MS" w:hAnsi="Arial Unicode MS" w:cs="Arial Unicode MS"/>
          <w:sz w:val="20"/>
        </w:rPr>
      </w:pPr>
    </w:p>
    <w:p w14:paraId="4037B0A4" w14:textId="77777777" w:rsidR="00956273" w:rsidRDefault="0003500E">
      <w:pPr>
        <w:spacing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color w:val="000000"/>
          <w:sz w:val="20"/>
        </w:rPr>
        <w:t>Approved by the Governor March 18, 2022</w:t>
      </w:r>
    </w:p>
    <w:p w14:paraId="33804750" w14:textId="77777777" w:rsidR="00956273" w:rsidRDefault="0003500E">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Effective date: March 18, 2022</w:t>
      </w:r>
    </w:p>
    <w:p w14:paraId="5B3CA9B1" w14:textId="77777777" w:rsidR="00956273" w:rsidRDefault="0003500E">
      <w:pPr>
        <w:keepNext/>
        <w:spacing w:before="240" w:line="340" w:lineRule="atLeast"/>
        <w:rPr>
          <w:rFonts w:ascii="Arial Unicode MS" w:eastAsia="Arial Unicode MS" w:hAnsi="Arial Unicode MS" w:cs="Arial Unicode MS"/>
          <w:sz w:val="20"/>
        </w:rPr>
      </w:pPr>
      <w:bookmarkStart w:id="15" w:name="Sponsor"/>
      <w:bookmarkEnd w:id="15"/>
      <w:r>
        <w:rPr>
          <w:rFonts w:ascii="Arial Unicode MS" w:eastAsia="Arial Unicode MS" w:hAnsi="Arial Unicode MS" w:cs="Arial Unicode MS"/>
          <w:b/>
          <w:color w:val="000000"/>
          <w:sz w:val="28"/>
        </w:rPr>
        <w:t>Sponsor</w:t>
      </w:r>
    </w:p>
    <w:p w14:paraId="4146DF24" w14:textId="11F33CC4" w:rsidR="00956273" w:rsidRDefault="0003500E">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62336" behindDoc="0" locked="0" layoutInCell="1" allowOverlap="1" wp14:anchorId="2A607FA6" wp14:editId="59CFBF85">
                <wp:simplePos x="0" y="0"/>
                <wp:positionH relativeFrom="column">
                  <wp:posOffset>0</wp:posOffset>
                </wp:positionH>
                <wp:positionV relativeFrom="paragraph">
                  <wp:posOffset>25400</wp:posOffset>
                </wp:positionV>
                <wp:extent cx="6502400" cy="0"/>
                <wp:effectExtent l="15875" t="19050" r="15875" b="19050"/>
                <wp:wrapTopAndBottom/>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3A25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" strokecolor="#009ddb" strokeweight="2pt">
                <w10:wrap type="topAndBottom"/>
              </v:line>
            </w:pict>
          </mc:Fallback>
        </mc:AlternateContent>
      </w:r>
    </w:p>
    <w:p w14:paraId="56EB3ADF" w14:textId="77777777" w:rsidR="00956273" w:rsidRDefault="00956273">
      <w:pPr>
        <w:spacing w:line="120" w:lineRule="exact"/>
        <w:rPr>
          <w:rFonts w:ascii="Arial Unicode MS" w:eastAsia="Arial Unicode MS" w:hAnsi="Arial Unicode MS" w:cs="Arial Unicode MS"/>
          <w:sz w:val="20"/>
        </w:rPr>
      </w:pPr>
    </w:p>
    <w:p w14:paraId="193E7234" w14:textId="77777777" w:rsidR="00956273" w:rsidRDefault="0003500E">
      <w:pPr>
        <w:spacing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Kavanagh</w:t>
      </w:r>
    </w:p>
    <w:p w14:paraId="0BAFEBAB" w14:textId="77777777" w:rsidR="00956273" w:rsidRDefault="0003500E">
      <w:pPr>
        <w:spacing w:before="120" w:line="22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color w:val="000000"/>
          <w:sz w:val="16"/>
        </w:rPr>
        <w:t>NEW YORK ADVANCE LEGISLATIVE SERVICE</w:t>
      </w:r>
    </w:p>
    <w:p w14:paraId="76F0AA20" w14:textId="77777777" w:rsidR="00956273" w:rsidRDefault="0003500E">
      <w:pPr>
        <w:spacing w:line="220" w:lineRule="atLeast"/>
        <w:rPr>
          <w:rFonts w:ascii="Arial Unicode MS" w:eastAsia="Arial Unicode MS" w:hAnsi="Arial Unicode MS" w:cs="Arial Unicode MS"/>
          <w:sz w:val="20"/>
        </w:rPr>
      </w:pPr>
      <w:r>
        <w:rPr>
          <w:rFonts w:ascii="Arial Unicode MS" w:eastAsia="Arial Unicode MS" w:hAnsi="Arial Unicode MS" w:cs="Arial Unicode MS"/>
          <w:color w:val="000000"/>
          <w:sz w:val="16"/>
        </w:rPr>
        <w:t>Copyright © 2022 LexisNexis. All rights reserved.</w:t>
      </w:r>
    </w:p>
    <w:p w14:paraId="09BB97DF" w14:textId="77777777" w:rsidR="00956273" w:rsidRDefault="00956273">
      <w:pPr>
        <w:rPr>
          <w:rFonts w:ascii="Arial Unicode MS" w:eastAsia="Arial Unicode MS" w:hAnsi="Arial Unicode MS" w:cs="Arial Unicode MS"/>
          <w:sz w:val="20"/>
        </w:rPr>
      </w:pPr>
    </w:p>
    <w:p w14:paraId="7CBDFE6E" w14:textId="369DC2CC" w:rsidR="00956273" w:rsidRDefault="0003500E">
      <w:pPr>
        <w:ind w:left="200"/>
        <w:rPr>
          <w:rFonts w:ascii="Arial Unicode MS" w:eastAsia="Arial Unicode MS" w:hAnsi="Arial Unicode MS" w:cs="Arial Unicode MS"/>
          <w:sz w:val="20"/>
        </w:rPr>
      </w:pPr>
      <w:r>
        <w:rPr>
          <w:rFonts w:ascii="Arial Unicode MS" w:eastAsia="Arial Unicode MS" w:hAnsi="Arial Unicode MS" w:cs="Arial Unicode MS"/>
          <w:sz w:val="20"/>
        </w:rPr>
        <w:br/>
      </w:r>
      <w:r>
        <w:rPr>
          <w:noProof/>
        </w:rPr>
        <mc:AlternateContent>
          <mc:Choice Requires="wps">
            <w:drawing>
              <wp:anchor distT="0" distB="0" distL="114300" distR="114300" simplePos="0" relativeHeight="251663360" behindDoc="0" locked="0" layoutInCell="1" allowOverlap="1" wp14:anchorId="530DCC95" wp14:editId="658190D2">
                <wp:simplePos x="0" y="0"/>
                <wp:positionH relativeFrom="column">
                  <wp:posOffset>0</wp:posOffset>
                </wp:positionH>
                <wp:positionV relativeFrom="paragraph">
                  <wp:posOffset>127000</wp:posOffset>
                </wp:positionV>
                <wp:extent cx="6502400" cy="0"/>
                <wp:effectExtent l="6350" t="9525" r="6350"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E5A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" strokeweight="1pt"/>
            </w:pict>
          </mc:Fallback>
        </mc:AlternateContent>
      </w:r>
      <w:r>
        <w:rPr>
          <w:rFonts w:ascii="Arial Unicode MS" w:eastAsia="Arial Unicode MS" w:hAnsi="Arial Unicode MS" w:cs="Arial Unicode MS"/>
          <w:b/>
          <w:color w:val="767676"/>
          <w:sz w:val="16"/>
        </w:rPr>
        <w:t>End of Document</w:t>
      </w:r>
    </w:p>
    <w:sectPr w:rsidR="00956273">
      <w:headerReference w:type="default" r:id="rId13"/>
      <w:footerReference w:type="default" r:id="rId14"/>
      <w:footerReference w:type="first" r:id="rId15"/>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1A16" w14:textId="77777777" w:rsidR="00F37C0C" w:rsidRDefault="0003500E">
      <w:r>
        <w:separator/>
      </w:r>
    </w:p>
  </w:endnote>
  <w:endnote w:type="continuationSeparator" w:id="0">
    <w:p w14:paraId="00D92817" w14:textId="77777777" w:rsidR="00F37C0C" w:rsidRDefault="0003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956273" w14:paraId="519E640C" w14:textId="77777777">
      <w:trPr>
        <w:jc w:val="center"/>
      </w:trPr>
      <w:tc>
        <w:tcPr>
          <w:tcW w:w="2600" w:type="dxa"/>
          <w:tcMar>
            <w:top w:w="200" w:type="dxa"/>
          </w:tcMar>
          <w:vAlign w:val="center"/>
        </w:tcPr>
        <w:p w14:paraId="55F274AC" w14:textId="77777777" w:rsidR="00956273" w:rsidRDefault="00956273"/>
      </w:tc>
      <w:tc>
        <w:tcPr>
          <w:tcW w:w="4880" w:type="dxa"/>
          <w:tcMar>
            <w:top w:w="200" w:type="dxa"/>
          </w:tcMar>
          <w:vAlign w:val="center"/>
        </w:tcPr>
        <w:p w14:paraId="5172D2B5" w14:textId="12AF8BA7" w:rsidR="00956273" w:rsidRDefault="00956273">
          <w:pPr>
            <w:jc w:val="center"/>
          </w:pPr>
        </w:p>
      </w:tc>
      <w:tc>
        <w:tcPr>
          <w:tcW w:w="2600" w:type="dxa"/>
          <w:tcMar>
            <w:top w:w="200" w:type="dxa"/>
          </w:tcMar>
          <w:vAlign w:val="center"/>
        </w:tcPr>
        <w:p w14:paraId="3D0A5CFE" w14:textId="77777777" w:rsidR="00956273" w:rsidRDefault="00956273"/>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C202" w14:textId="77777777" w:rsidR="00956273" w:rsidRDefault="0003500E">
    <w:pPr>
      <w:spacing w:before="200"/>
      <w:jc w:val="center"/>
    </w:pPr>
    <w:r>
      <w:rPr>
        <w:rFonts w:ascii="Arial" w:eastAsia="Arial" w:hAnsi="Arial" w:cs="Arial"/>
        <w:sz w:val="20"/>
      </w:rPr>
      <w:t>Nancy Batterman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62B2" w14:textId="77777777" w:rsidR="00F37C0C" w:rsidRDefault="0003500E">
      <w:r>
        <w:separator/>
      </w:r>
    </w:p>
  </w:footnote>
  <w:footnote w:type="continuationSeparator" w:id="0">
    <w:p w14:paraId="72D53882" w14:textId="77777777" w:rsidR="00F37C0C" w:rsidRDefault="0003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956273" w14:paraId="6624182C" w14:textId="77777777">
      <w:trPr>
        <w:jc w:val="center"/>
      </w:trPr>
      <w:tc>
        <w:tcPr>
          <w:tcW w:w="10080" w:type="dxa"/>
          <w:vAlign w:val="center"/>
        </w:tcPr>
        <w:p w14:paraId="24DA4F62" w14:textId="77777777" w:rsidR="00956273" w:rsidRDefault="0003500E">
          <w:pPr>
            <w:jc w:val="right"/>
          </w:pPr>
          <w:r>
            <w:rPr>
              <w:rFonts w:ascii="Arial Unicode MS" w:eastAsia="Arial Unicode MS" w:hAnsi="Arial Unicode MS" w:cs="Arial Unicode MS"/>
              <w:sz w:val="20"/>
            </w:rPr>
            <w:t xml:space="preserve">Page </w:t>
          </w: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noProof/>
              <w:sz w:val="20"/>
            </w:rPr>
            <w:t>3</w:t>
          </w:r>
          <w:r>
            <w:rPr>
              <w:rFonts w:ascii="Arial Unicode MS" w:eastAsia="Arial Unicode MS" w:hAnsi="Arial Unicode MS" w:cs="Arial Unicode MS"/>
              <w:sz w:val="20"/>
            </w:rPr>
            <w:fldChar w:fldCharType="end"/>
          </w:r>
          <w:r>
            <w:rPr>
              <w:rFonts w:ascii="Arial Unicode MS" w:eastAsia="Arial Unicode MS" w:hAnsi="Arial Unicode MS" w:cs="Arial Unicode MS"/>
              <w:sz w:val="20"/>
            </w:rPr>
            <w:t xml:space="preserve"> of </w:t>
          </w: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NUMPAGES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noProof/>
              <w:sz w:val="20"/>
            </w:rPr>
            <w:t>4</w:t>
          </w:r>
          <w:r>
            <w:rPr>
              <w:rFonts w:ascii="Arial Unicode MS" w:eastAsia="Arial Unicode MS" w:hAnsi="Arial Unicode MS" w:cs="Arial Unicode MS"/>
              <w:sz w:val="20"/>
            </w:rPr>
            <w:fldChar w:fldCharType="end"/>
          </w:r>
        </w:p>
      </w:tc>
    </w:tr>
    <w:tr w:rsidR="00956273" w14:paraId="19163B85" w14:textId="77777777">
      <w:trPr>
        <w:jc w:val="center"/>
      </w:trPr>
      <w:tc>
        <w:tcPr>
          <w:tcW w:w="10080" w:type="dxa"/>
        </w:tcPr>
        <w:p w14:paraId="11C04B52" w14:textId="77777777" w:rsidR="00956273" w:rsidRDefault="0003500E">
          <w:pPr>
            <w:spacing w:before="60" w:after="200"/>
            <w:jc w:val="center"/>
          </w:pPr>
          <w:r>
            <w:rPr>
              <w:rFonts w:ascii="Arial Unicode MS" w:eastAsia="Arial Unicode MS" w:hAnsi="Arial Unicode MS" w:cs="Arial Unicode MS"/>
              <w:sz w:val="20"/>
            </w:rPr>
            <w:t>2022 N.Y. SB 7830</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 13-c. Voting, election and r"/>
      <w:lvlJc w:val="left"/>
      <w:pPr>
        <w:tabs>
          <w:tab w:val="num" w:pos="760"/>
        </w:tabs>
        <w:ind w:left="76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 %1."/>
      <w:lvlJc w:val="left"/>
      <w:pPr>
        <w:tabs>
          <w:tab w:val="num" w:pos="1120"/>
        </w:tabs>
        <w:ind w:left="112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suff w:val="nothing"/>
      <w:lvlText w:val="§ 35-a. Requirements regarding"/>
      <w:lvlJc w:val="left"/>
      <w:pPr>
        <w:tabs>
          <w:tab w:val="num" w:pos="760"/>
        </w:tabs>
        <w:ind w:left="76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 %1."/>
      <w:lvlJc w:val="left"/>
      <w:pPr>
        <w:tabs>
          <w:tab w:val="num" w:pos="1480"/>
        </w:tabs>
        <w:ind w:left="148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3.4."/>
      <w:lvlJc w:val="left"/>
      <w:pPr>
        <w:tabs>
          <w:tab w:val="num" w:pos="1480"/>
        </w:tabs>
        <w:ind w:left="1480" w:hanging="400"/>
      </w:pPr>
      <w:rPr>
        <w:b/>
        <w:i w:val="0"/>
        <w:color w:val="BE161D"/>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5."/>
      <w:lvlJc w:val="left"/>
      <w:pPr>
        <w:tabs>
          <w:tab w:val="num" w:pos="1480"/>
        </w:tabs>
        <w:ind w:left="148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6."/>
      <w:lvlJc w:val="left"/>
      <w:pPr>
        <w:tabs>
          <w:tab w:val="num" w:pos="1480"/>
        </w:tabs>
        <w:ind w:left="148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7."/>
      <w:lvlJc w:val="left"/>
      <w:pPr>
        <w:tabs>
          <w:tab w:val="num" w:pos="1480"/>
        </w:tabs>
        <w:ind w:left="148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 %1."/>
      <w:lvlJc w:val="left"/>
      <w:pPr>
        <w:tabs>
          <w:tab w:val="num" w:pos="760"/>
        </w:tabs>
        <w:ind w:left="76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lowerLetter"/>
      <w:lvlText w:val="(%1)"/>
      <w:lvlJc w:val="left"/>
      <w:pPr>
        <w:tabs>
          <w:tab w:val="num" w:pos="1120"/>
        </w:tabs>
        <w:ind w:left="112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lowerLetter"/>
      <w:lvlText w:val="(%1)"/>
      <w:lvlJc w:val="left"/>
      <w:pPr>
        <w:tabs>
          <w:tab w:val="num" w:pos="1120"/>
        </w:tabs>
        <w:ind w:left="112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9"/>
      <w:numFmt w:val="decimal"/>
      <w:lvlText w:val=" %1."/>
      <w:lvlJc w:val="left"/>
      <w:pPr>
        <w:tabs>
          <w:tab w:val="num" w:pos="760"/>
        </w:tabs>
        <w:ind w:left="76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suff w:val="space"/>
      <w:lvlText w:val="Section 4. 1."/>
      <w:lvlJc w:val="left"/>
      <w:pPr>
        <w:tabs>
          <w:tab w:val="num" w:pos="760"/>
        </w:tabs>
        <w:ind w:left="76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
      <w:numFmt w:val="decimal"/>
      <w:lvlText w:val=" %1."/>
      <w:lvlJc w:val="left"/>
      <w:pPr>
        <w:tabs>
          <w:tab w:val="num" w:pos="1480"/>
        </w:tabs>
        <w:ind w:left="148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suff w:val="space"/>
      <w:lvlText w:val="Section 5."/>
      <w:lvlJc w:val="left"/>
      <w:pPr>
        <w:tabs>
          <w:tab w:val="num" w:pos="760"/>
        </w:tabs>
        <w:ind w:left="76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500E"/>
    <w:rsid w:val="003125F6"/>
    <w:rsid w:val="00956273"/>
    <w:rsid w:val="00A77B3E"/>
    <w:rsid w:val="00CA2A55"/>
    <w:rsid w:val="00F3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12943"/>
  <w15:docId w15:val="{90BB51B4-8AC7-4AD3-A602-8338DE50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eastAsia="Arial Unicode M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dvance.lexis.com/api/document?collection=statutes-legislation&amp;id=urn:contentItem:652G-K4D3-CH1B-T24R-00000-00&amp;context=100051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vance.lexis.com/api/document?collection=statutes-legislation&amp;id=urn:contentItem:6528-XVG1-JBM1-M159-00000-00&amp;context=1000516" TargetMode="External"/><Relationship Id="rId12" Type="http://schemas.openxmlformats.org/officeDocument/2006/relationships/hyperlink" Target="https://advance.lexis.com/api/document?collection=statutes-legislation&amp;id=urn:contentItem:5CT3-1PX1-6RDJ-853G-00000-00&amp;context=10005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ce.lexis.com/api/document?collection=statutes-legislation&amp;id=urn:contentItem:652C-G5F3-GXJ9-30NH-00000-00&amp;context=100051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dvance.lexis.com/api/document?collection=statutes-legislation&amp;id=urn:contentItem:652C-G0P3-CH1B-T15P-00000-00&amp;context=1000516" TargetMode="External"/><Relationship Id="rId4" Type="http://schemas.openxmlformats.org/officeDocument/2006/relationships/webSettings" Target="webSettings.xml"/><Relationship Id="rId9" Type="http://schemas.openxmlformats.org/officeDocument/2006/relationships/hyperlink" Target="https://advance.lexis.com/api/document?collection=statutes-legislation&amp;id=urn:contentItem:652G-K8C3-GXJ9-317G-00000-00&amp;context=10005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3703</Words>
  <Characters>20498</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N.Y. SB 7830</dc:title>
  <dc:creator>Batterman, Nancy</dc:creator>
  <cp:lastModifiedBy>Donohue, Peter (HPD)</cp:lastModifiedBy>
  <cp:revision>2</cp:revision>
  <dcterms:created xsi:type="dcterms:W3CDTF">2022-04-28T18:21:00Z</dcterms:created>
  <dcterms:modified xsi:type="dcterms:W3CDTF">2022-04-28T18:21:00Z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168795507</vt:lpwstr>
  </property>
  <property fmtid="{D5CDD505-2E9C-101B-9397-08002B2CF9AE}" pid="3" name="LADocCount">
    <vt:i4>2</vt:i4>
  </property>
  <property fmtid="{D5CDD505-2E9C-101B-9397-08002B2CF9AE}" pid="4" name="UserPermID">
    <vt:lpwstr>urn:user:PA184781061</vt:lpwstr>
  </property>
</Properties>
</file>