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FA6D" w14:textId="2EA23A63" w:rsidR="006A08FF" w:rsidRDefault="0651D22E" w:rsidP="1B1190C7">
      <w:pPr>
        <w:spacing w:after="0" w:line="240" w:lineRule="auto"/>
        <w:contextualSpacing/>
        <w:jc w:val="center"/>
        <w:rPr>
          <w:rFonts w:ascii="Verdana" w:eastAsia="Verdana" w:hAnsi="Verdana" w:cs="Verdana"/>
          <w:b/>
          <w:bCs/>
          <w:sz w:val="24"/>
          <w:szCs w:val="24"/>
        </w:rPr>
      </w:pPr>
      <w:r w:rsidRPr="1B1190C7">
        <w:rPr>
          <w:rFonts w:ascii="Verdana" w:eastAsia="Verdana" w:hAnsi="Verdana" w:cs="Verdana"/>
          <w:b/>
          <w:bCs/>
          <w:color w:val="000000" w:themeColor="text1"/>
          <w:sz w:val="24"/>
          <w:szCs w:val="24"/>
        </w:rPr>
        <w:t>CIVIC ENGAGEMENT COMMISSION</w:t>
      </w:r>
      <w:r w:rsidR="1F866C5E">
        <w:br/>
      </w:r>
      <w:r w:rsidRPr="1B1190C7">
        <w:rPr>
          <w:rFonts w:ascii="Verdana" w:eastAsia="Verdana" w:hAnsi="Verdana" w:cs="Verdana"/>
          <w:b/>
          <w:bCs/>
          <w:color w:val="000000" w:themeColor="text1"/>
          <w:sz w:val="24"/>
          <w:szCs w:val="24"/>
        </w:rPr>
        <w:t>Minutes of Commission Meeting</w:t>
      </w:r>
      <w:r w:rsidR="1F866C5E">
        <w:br/>
      </w:r>
      <w:r w:rsidRPr="1B1190C7">
        <w:rPr>
          <w:rFonts w:ascii="Verdana" w:eastAsia="Verdana" w:hAnsi="Verdana" w:cs="Verdana"/>
          <w:b/>
          <w:bCs/>
          <w:color w:val="000000" w:themeColor="text1"/>
          <w:sz w:val="24"/>
          <w:szCs w:val="24"/>
        </w:rPr>
        <w:t xml:space="preserve">(Subject to revision and approval by the Commission) </w:t>
      </w:r>
      <w:r w:rsidR="78CB4CCE" w:rsidRPr="1B1190C7">
        <w:rPr>
          <w:rFonts w:ascii="Verdana" w:eastAsia="Verdana" w:hAnsi="Verdana" w:cs="Verdana"/>
          <w:b/>
          <w:bCs/>
          <w:color w:val="000000" w:themeColor="text1"/>
          <w:sz w:val="24"/>
          <w:szCs w:val="24"/>
        </w:rPr>
        <w:t>Monday</w:t>
      </w:r>
      <w:r w:rsidR="5758031B" w:rsidRPr="1B1190C7">
        <w:rPr>
          <w:rFonts w:ascii="Verdana" w:eastAsia="Verdana" w:hAnsi="Verdana" w:cs="Verdana"/>
          <w:b/>
          <w:bCs/>
          <w:color w:val="000000" w:themeColor="text1"/>
          <w:sz w:val="24"/>
          <w:szCs w:val="24"/>
        </w:rPr>
        <w:t>,</w:t>
      </w:r>
      <w:r w:rsidR="78CB4CCE" w:rsidRPr="1B1190C7">
        <w:rPr>
          <w:rFonts w:ascii="Verdana" w:eastAsia="Verdana" w:hAnsi="Verdana" w:cs="Verdana"/>
          <w:b/>
          <w:bCs/>
          <w:color w:val="000000" w:themeColor="text1"/>
          <w:sz w:val="24"/>
          <w:szCs w:val="24"/>
        </w:rPr>
        <w:t xml:space="preserve"> October 23,</w:t>
      </w:r>
      <w:r w:rsidRPr="1B1190C7">
        <w:rPr>
          <w:rFonts w:ascii="Verdana" w:eastAsia="Verdana" w:hAnsi="Verdana" w:cs="Verdana"/>
          <w:b/>
          <w:bCs/>
          <w:color w:val="000000" w:themeColor="text1"/>
          <w:sz w:val="24"/>
          <w:szCs w:val="24"/>
        </w:rPr>
        <w:t xml:space="preserve"> </w:t>
      </w:r>
      <w:proofErr w:type="gramStart"/>
      <w:r w:rsidRPr="1B1190C7">
        <w:rPr>
          <w:rFonts w:ascii="Verdana" w:eastAsia="Verdana" w:hAnsi="Verdana" w:cs="Verdana"/>
          <w:b/>
          <w:bCs/>
          <w:color w:val="000000" w:themeColor="text1"/>
          <w:sz w:val="24"/>
          <w:szCs w:val="24"/>
        </w:rPr>
        <w:t>202</w:t>
      </w:r>
      <w:r w:rsidR="411FC231" w:rsidRPr="1B1190C7">
        <w:rPr>
          <w:rFonts w:ascii="Verdana" w:eastAsia="Verdana" w:hAnsi="Verdana" w:cs="Verdana"/>
          <w:b/>
          <w:bCs/>
          <w:color w:val="000000" w:themeColor="text1"/>
          <w:sz w:val="24"/>
          <w:szCs w:val="24"/>
        </w:rPr>
        <w:t>3</w:t>
      </w:r>
      <w:proofErr w:type="gramEnd"/>
      <w:r w:rsidRPr="1B1190C7">
        <w:rPr>
          <w:rFonts w:ascii="Verdana" w:eastAsia="Verdana" w:hAnsi="Verdana" w:cs="Verdana"/>
          <w:b/>
          <w:bCs/>
          <w:color w:val="000000" w:themeColor="text1"/>
          <w:sz w:val="24"/>
          <w:szCs w:val="24"/>
        </w:rPr>
        <w:t xml:space="preserve"> at </w:t>
      </w:r>
      <w:r w:rsidR="78CB4CCE" w:rsidRPr="1B1190C7">
        <w:rPr>
          <w:rFonts w:ascii="Verdana" w:eastAsia="Verdana" w:hAnsi="Verdana" w:cs="Verdana"/>
          <w:b/>
          <w:bCs/>
          <w:color w:val="000000" w:themeColor="text1"/>
          <w:sz w:val="24"/>
          <w:szCs w:val="24"/>
        </w:rPr>
        <w:t xml:space="preserve">12:30 </w:t>
      </w:r>
      <w:r w:rsidR="1010059D" w:rsidRPr="1B1190C7">
        <w:rPr>
          <w:rFonts w:ascii="Verdana" w:eastAsia="Verdana" w:hAnsi="Verdana" w:cs="Verdana"/>
          <w:b/>
          <w:bCs/>
          <w:color w:val="000000" w:themeColor="text1"/>
          <w:sz w:val="24"/>
          <w:szCs w:val="24"/>
        </w:rPr>
        <w:t>PM</w:t>
      </w:r>
      <w:r w:rsidR="1F866C5E">
        <w:br/>
      </w:r>
      <w:r w:rsidR="0BEB3979" w:rsidRPr="1B1190C7">
        <w:rPr>
          <w:rFonts w:ascii="Verdana" w:eastAsia="Verdana" w:hAnsi="Verdana" w:cs="Verdana"/>
          <w:b/>
          <w:bCs/>
          <w:sz w:val="24"/>
          <w:szCs w:val="24"/>
        </w:rPr>
        <w:t xml:space="preserve">Spector Hall (Ground Floor) </w:t>
      </w:r>
    </w:p>
    <w:p w14:paraId="16D5A5E4" w14:textId="216C5247" w:rsidR="006A08FF" w:rsidRDefault="0BEB3979" w:rsidP="1B1190C7">
      <w:pPr>
        <w:spacing w:after="0" w:line="240" w:lineRule="auto"/>
        <w:contextualSpacing/>
        <w:jc w:val="center"/>
        <w:rPr>
          <w:rFonts w:ascii="Verdana" w:eastAsia="Verdana" w:hAnsi="Verdana" w:cs="Verdana"/>
          <w:b/>
          <w:bCs/>
          <w:sz w:val="24"/>
          <w:szCs w:val="24"/>
        </w:rPr>
      </w:pPr>
      <w:r w:rsidRPr="1B1190C7">
        <w:rPr>
          <w:rFonts w:ascii="Verdana" w:eastAsia="Verdana" w:hAnsi="Verdana" w:cs="Verdana"/>
          <w:b/>
          <w:bCs/>
          <w:sz w:val="24"/>
          <w:szCs w:val="24"/>
        </w:rPr>
        <w:t xml:space="preserve">22 Reade Street  </w:t>
      </w:r>
    </w:p>
    <w:p w14:paraId="149588A6" w14:textId="0B708D81" w:rsidR="006A08FF" w:rsidRDefault="0BEB3979" w:rsidP="1B1190C7">
      <w:pPr>
        <w:spacing w:after="0" w:line="240" w:lineRule="auto"/>
        <w:contextualSpacing/>
        <w:jc w:val="center"/>
        <w:rPr>
          <w:rFonts w:ascii="Verdana" w:eastAsia="Verdana" w:hAnsi="Verdana" w:cs="Verdana"/>
          <w:b/>
          <w:bCs/>
          <w:sz w:val="24"/>
          <w:szCs w:val="24"/>
        </w:rPr>
      </w:pPr>
      <w:r w:rsidRPr="1B1190C7">
        <w:rPr>
          <w:rFonts w:ascii="Verdana" w:eastAsia="Verdana" w:hAnsi="Verdana" w:cs="Verdana"/>
          <w:b/>
          <w:bCs/>
          <w:sz w:val="24"/>
          <w:szCs w:val="24"/>
        </w:rPr>
        <w:t>New York, NY 10007</w:t>
      </w:r>
    </w:p>
    <w:p w14:paraId="2742BD03" w14:textId="7FE5DED3" w:rsidR="006A08FF" w:rsidRDefault="006A08FF" w:rsidP="1B1190C7">
      <w:pPr>
        <w:spacing w:after="0" w:line="240" w:lineRule="auto"/>
        <w:contextualSpacing/>
        <w:jc w:val="center"/>
        <w:rPr>
          <w:rFonts w:ascii="Verdana" w:eastAsia="Verdana" w:hAnsi="Verdana" w:cs="Verdana"/>
          <w:b/>
          <w:bCs/>
          <w:color w:val="000000" w:themeColor="text1"/>
          <w:sz w:val="24"/>
          <w:szCs w:val="24"/>
        </w:rPr>
      </w:pPr>
    </w:p>
    <w:p w14:paraId="79CD9457" w14:textId="5198B392" w:rsidR="006A08FF" w:rsidRDefault="0651D22E" w:rsidP="1B1190C7">
      <w:pPr>
        <w:spacing w:after="0" w:line="240" w:lineRule="auto"/>
        <w:contextualSpacing/>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Members in attendance:</w:t>
      </w:r>
    </w:p>
    <w:p w14:paraId="796174AA" w14:textId="1141AF1D" w:rsidR="006A08FF" w:rsidRDefault="006A08FF" w:rsidP="1B1190C7">
      <w:pPr>
        <w:spacing w:after="0" w:line="240" w:lineRule="auto"/>
        <w:contextualSpacing/>
        <w:rPr>
          <w:rFonts w:ascii="Verdana" w:eastAsia="Verdana" w:hAnsi="Verdana" w:cs="Verdana"/>
          <w:b/>
          <w:bCs/>
          <w:color w:val="000000" w:themeColor="text1"/>
          <w:sz w:val="24"/>
          <w:szCs w:val="24"/>
        </w:rPr>
      </w:pPr>
    </w:p>
    <w:p w14:paraId="6A438744" w14:textId="77777777" w:rsidR="00B61FE0" w:rsidRDefault="0651D22E"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Sarah Sayeed, Chair/Executive Director</w:t>
      </w:r>
    </w:p>
    <w:p w14:paraId="655AF13D" w14:textId="0B97D825" w:rsidR="00B61FE0" w:rsidRDefault="53437495"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Eve Baron, Commissioner</w:t>
      </w:r>
    </w:p>
    <w:p w14:paraId="44E13D2C" w14:textId="016E28A0" w:rsidR="00B61FE0" w:rsidRDefault="53437495"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Murad Awawdeh, Commissioner</w:t>
      </w:r>
    </w:p>
    <w:p w14:paraId="3C207472" w14:textId="70AE9640" w:rsidR="00B61FE0" w:rsidRDefault="53437495"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Amy Breedlove, Commissioner</w:t>
      </w:r>
    </w:p>
    <w:p w14:paraId="4D7D9853" w14:textId="77777777" w:rsidR="00B61FE0" w:rsidRPr="00A948E7" w:rsidRDefault="53437495"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Mark Diller, Commissioner</w:t>
      </w:r>
    </w:p>
    <w:p w14:paraId="3F6DCF3A" w14:textId="1639B1FA" w:rsidR="7CE17233" w:rsidRDefault="008460F4"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Edwin Maxwell, Commissioner</w:t>
      </w:r>
    </w:p>
    <w:p w14:paraId="02566625" w14:textId="75D7FDE0" w:rsidR="7CE17233" w:rsidRDefault="008460F4"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Giovanni Barcenes, Commissioner </w:t>
      </w:r>
    </w:p>
    <w:p w14:paraId="7A3366DE" w14:textId="4CD48A17" w:rsidR="00BF44E7" w:rsidRDefault="5E643841"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Donna Gill</w:t>
      </w:r>
      <w:r w:rsidR="7FB76F37" w:rsidRPr="1B1190C7">
        <w:rPr>
          <w:rFonts w:ascii="Verdana" w:eastAsia="Verdana" w:hAnsi="Verdana" w:cs="Verdana"/>
          <w:color w:val="000000" w:themeColor="text1"/>
          <w:sz w:val="24"/>
          <w:szCs w:val="24"/>
        </w:rPr>
        <w:t>, Commissioner</w:t>
      </w:r>
    </w:p>
    <w:p w14:paraId="10C2825A" w14:textId="6D97FBF2" w:rsidR="00E51B70" w:rsidRDefault="73B420BC"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Ishrat Jahan, Commissioner</w:t>
      </w:r>
    </w:p>
    <w:p w14:paraId="7AA95B96" w14:textId="5D5FB249" w:rsidR="00DD019F" w:rsidRDefault="63CB45A7"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Anthony Harmon, Commissioner</w:t>
      </w:r>
    </w:p>
    <w:p w14:paraId="3B477868" w14:textId="47C5F85B" w:rsidR="00311409" w:rsidRDefault="66473C0B"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Mitchel Wu, Commissioner</w:t>
      </w:r>
    </w:p>
    <w:p w14:paraId="10D58F5B" w14:textId="731DDC72" w:rsidR="002E0942" w:rsidRDefault="00C60484"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Natalie DeVito, Commissioner</w:t>
      </w:r>
    </w:p>
    <w:p w14:paraId="30E1EA05" w14:textId="22BF0B84" w:rsidR="006A08FF" w:rsidRDefault="006A08FF" w:rsidP="1B1190C7">
      <w:pPr>
        <w:spacing w:after="0" w:line="240" w:lineRule="auto"/>
        <w:contextualSpacing/>
        <w:rPr>
          <w:rFonts w:ascii="Verdana" w:eastAsia="Verdana" w:hAnsi="Verdana" w:cs="Verdana"/>
          <w:color w:val="000000" w:themeColor="text1"/>
          <w:sz w:val="24"/>
          <w:szCs w:val="24"/>
        </w:rPr>
      </w:pPr>
    </w:p>
    <w:p w14:paraId="5CE1D4DA" w14:textId="06152FD0" w:rsidR="006A08FF" w:rsidRPr="00D90A92" w:rsidRDefault="511B7A93" w:rsidP="1B1190C7">
      <w:pPr>
        <w:spacing w:after="0" w:line="240" w:lineRule="auto"/>
        <w:contextualSpacing/>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w:t>
      </w:r>
      <w:r w:rsidR="681DDBEB" w:rsidRPr="1B1190C7">
        <w:rPr>
          <w:rFonts w:ascii="Verdana" w:eastAsia="Verdana" w:hAnsi="Verdana" w:cs="Verdana"/>
          <w:color w:val="000000" w:themeColor="text1"/>
          <w:sz w:val="24"/>
          <w:szCs w:val="24"/>
        </w:rPr>
        <w:t>Anastasia Somoza</w:t>
      </w:r>
      <w:r w:rsidRPr="1B1190C7">
        <w:rPr>
          <w:rFonts w:ascii="Verdana" w:eastAsia="Verdana" w:hAnsi="Verdana" w:cs="Verdana"/>
          <w:color w:val="000000" w:themeColor="text1"/>
          <w:sz w:val="24"/>
          <w:szCs w:val="24"/>
        </w:rPr>
        <w:t xml:space="preserve"> joined </w:t>
      </w:r>
      <w:r w:rsidR="7483FD9D" w:rsidRPr="1B1190C7">
        <w:rPr>
          <w:rFonts w:ascii="Verdana" w:eastAsia="Verdana" w:hAnsi="Verdana" w:cs="Verdana"/>
          <w:color w:val="000000" w:themeColor="text1"/>
          <w:sz w:val="24"/>
          <w:szCs w:val="24"/>
        </w:rPr>
        <w:t xml:space="preserve">via WebEx Video Conference during the </w:t>
      </w:r>
      <w:r w:rsidRPr="1B1190C7">
        <w:rPr>
          <w:rFonts w:ascii="Verdana" w:eastAsia="Verdana" w:hAnsi="Verdana" w:cs="Verdana"/>
          <w:color w:val="000000" w:themeColor="text1"/>
          <w:sz w:val="24"/>
          <w:szCs w:val="24"/>
        </w:rPr>
        <w:t>meeting</w:t>
      </w:r>
      <w:r w:rsidR="32C4D845" w:rsidRPr="1B1190C7">
        <w:rPr>
          <w:rFonts w:ascii="Verdana" w:eastAsia="Verdana" w:hAnsi="Verdana" w:cs="Verdana"/>
          <w:color w:val="000000" w:themeColor="text1"/>
          <w:sz w:val="24"/>
          <w:szCs w:val="24"/>
        </w:rPr>
        <w:t>, but</w:t>
      </w:r>
      <w:r w:rsidRPr="1B1190C7">
        <w:rPr>
          <w:rFonts w:ascii="Verdana" w:eastAsia="Verdana" w:hAnsi="Verdana" w:cs="Verdana"/>
          <w:color w:val="000000" w:themeColor="text1"/>
          <w:sz w:val="24"/>
          <w:szCs w:val="24"/>
        </w:rPr>
        <w:t xml:space="preserve"> </w:t>
      </w:r>
      <w:r w:rsidR="244EE862" w:rsidRPr="1B1190C7">
        <w:rPr>
          <w:rFonts w:ascii="Verdana" w:eastAsia="Verdana" w:hAnsi="Verdana" w:cs="Verdana"/>
          <w:color w:val="000000" w:themeColor="text1"/>
          <w:sz w:val="24"/>
          <w:szCs w:val="24"/>
        </w:rPr>
        <w:t xml:space="preserve">it did not count towards quorum </w:t>
      </w:r>
    </w:p>
    <w:p w14:paraId="674856A6" w14:textId="77777777" w:rsidR="00F76F44" w:rsidRPr="00D90A92" w:rsidRDefault="00F76F44" w:rsidP="1B1190C7">
      <w:pPr>
        <w:spacing w:after="0" w:line="240" w:lineRule="auto"/>
        <w:contextualSpacing/>
        <w:rPr>
          <w:rFonts w:ascii="Verdana" w:eastAsia="Verdana" w:hAnsi="Verdana" w:cs="Verdana"/>
          <w:b/>
          <w:bCs/>
          <w:color w:val="000000" w:themeColor="text1"/>
          <w:sz w:val="24"/>
          <w:szCs w:val="24"/>
        </w:rPr>
      </w:pPr>
    </w:p>
    <w:p w14:paraId="497595F6" w14:textId="1CA42EB4" w:rsidR="006A08FF" w:rsidRPr="00D90A92" w:rsidRDefault="0651D22E" w:rsidP="1B1190C7">
      <w:pPr>
        <w:spacing w:after="0" w:line="240" w:lineRule="auto"/>
        <w:contextualSpacing/>
        <w:rPr>
          <w:rFonts w:ascii="Verdana" w:eastAsia="Verdana" w:hAnsi="Verdana" w:cs="Verdana"/>
          <w:sz w:val="24"/>
          <w:szCs w:val="24"/>
          <w:u w:val="single"/>
        </w:rPr>
      </w:pPr>
      <w:r w:rsidRPr="1B1190C7">
        <w:rPr>
          <w:rFonts w:ascii="Verdana" w:eastAsia="Verdana" w:hAnsi="Verdana" w:cs="Verdana"/>
          <w:b/>
          <w:bCs/>
          <w:color w:val="000000" w:themeColor="text1"/>
          <w:sz w:val="24"/>
          <w:szCs w:val="24"/>
          <w:u w:val="single"/>
        </w:rPr>
        <w:t>Business Conducted</w:t>
      </w:r>
    </w:p>
    <w:p w14:paraId="334ACB8A" w14:textId="2852CADE" w:rsidR="006A08FF" w:rsidRPr="00D90A92" w:rsidRDefault="006A08FF" w:rsidP="1B1190C7">
      <w:pPr>
        <w:spacing w:after="0" w:line="240" w:lineRule="auto"/>
        <w:contextualSpacing/>
        <w:rPr>
          <w:rFonts w:ascii="Verdana" w:eastAsia="Verdana" w:hAnsi="Verdana" w:cs="Verdana"/>
          <w:color w:val="000000" w:themeColor="text1"/>
          <w:sz w:val="24"/>
          <w:szCs w:val="24"/>
        </w:rPr>
      </w:pPr>
    </w:p>
    <w:p w14:paraId="557769B8" w14:textId="00CFDF48" w:rsidR="006A08FF" w:rsidRPr="00D90A92" w:rsidRDefault="0651D22E" w:rsidP="1B1190C7">
      <w:pPr>
        <w:spacing w:after="0" w:line="240" w:lineRule="auto"/>
        <w:contextualSpacing/>
        <w:rPr>
          <w:rFonts w:ascii="Verdana" w:eastAsia="Verdana" w:hAnsi="Verdana" w:cs="Verdana"/>
          <w:sz w:val="24"/>
          <w:szCs w:val="24"/>
        </w:rPr>
      </w:pPr>
      <w:r w:rsidRPr="1B1190C7">
        <w:rPr>
          <w:rFonts w:ascii="Verdana" w:eastAsia="Verdana" w:hAnsi="Verdana" w:cs="Verdana"/>
          <w:b/>
          <w:bCs/>
          <w:color w:val="000000" w:themeColor="text1"/>
          <w:sz w:val="24"/>
          <w:szCs w:val="24"/>
        </w:rPr>
        <w:t>Agenda items discussed</w:t>
      </w:r>
    </w:p>
    <w:p w14:paraId="51C28A63" w14:textId="14BBAFC9" w:rsidR="006A08FF" w:rsidRPr="00D90A92" w:rsidRDefault="0651D22E" w:rsidP="1B1190C7">
      <w:pPr>
        <w:spacing w:after="0" w:line="240" w:lineRule="auto"/>
        <w:contextualSpacing/>
        <w:rPr>
          <w:rFonts w:ascii="Verdana" w:eastAsia="Verdana" w:hAnsi="Verdana" w:cs="Verdana"/>
          <w:sz w:val="24"/>
          <w:szCs w:val="24"/>
        </w:rPr>
      </w:pPr>
      <w:r w:rsidRPr="1B1190C7">
        <w:rPr>
          <w:rFonts w:ascii="Verdana" w:eastAsia="Verdana" w:hAnsi="Verdana" w:cs="Verdana"/>
          <w:color w:val="000000" w:themeColor="text1"/>
          <w:sz w:val="24"/>
          <w:szCs w:val="24"/>
        </w:rPr>
        <w:t xml:space="preserve"> </w:t>
      </w:r>
    </w:p>
    <w:p w14:paraId="029BED65" w14:textId="21E255D8" w:rsidR="0651D22E" w:rsidRDefault="0651D22E"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Attendance</w:t>
      </w:r>
    </w:p>
    <w:p w14:paraId="76965980" w14:textId="6A3A48A2" w:rsidR="1B1190C7" w:rsidRDefault="1B1190C7" w:rsidP="1B1190C7">
      <w:pPr>
        <w:spacing w:after="0" w:line="240" w:lineRule="auto"/>
        <w:rPr>
          <w:rFonts w:ascii="Verdana" w:eastAsia="Verdana" w:hAnsi="Verdana" w:cs="Verdana"/>
          <w:color w:val="000000" w:themeColor="text1"/>
          <w:sz w:val="24"/>
          <w:szCs w:val="24"/>
        </w:rPr>
      </w:pPr>
    </w:p>
    <w:p w14:paraId="2FFBEB03" w14:textId="77430ECF" w:rsidR="2702D0D3" w:rsidRDefault="2702D0D3"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b/>
          <w:bCs/>
          <w:color w:val="000000" w:themeColor="text1"/>
          <w:sz w:val="24"/>
          <w:szCs w:val="24"/>
        </w:rPr>
        <w:t>Approval of Minutes</w:t>
      </w:r>
      <w:r w:rsidRPr="1B1190C7">
        <w:rPr>
          <w:rFonts w:ascii="Verdana" w:eastAsia="Verdana" w:hAnsi="Verdana" w:cs="Verdana"/>
          <w:color w:val="000000" w:themeColor="text1"/>
          <w:sz w:val="24"/>
          <w:szCs w:val="24"/>
        </w:rPr>
        <w:t xml:space="preserve">: </w:t>
      </w:r>
      <w:r w:rsidR="0AEB9ED6" w:rsidRPr="1B1190C7">
        <w:rPr>
          <w:rFonts w:ascii="Verdana" w:eastAsia="Verdana" w:hAnsi="Verdana" w:cs="Verdana"/>
          <w:color w:val="000000" w:themeColor="text1"/>
          <w:sz w:val="24"/>
          <w:szCs w:val="24"/>
        </w:rPr>
        <w:t xml:space="preserve">Minutes of the </w:t>
      </w:r>
      <w:r w:rsidR="4E2ED8E8" w:rsidRPr="1B1190C7">
        <w:rPr>
          <w:rFonts w:ascii="Verdana" w:eastAsia="Verdana" w:hAnsi="Verdana" w:cs="Verdana"/>
          <w:color w:val="000000" w:themeColor="text1"/>
          <w:sz w:val="24"/>
          <w:szCs w:val="24"/>
        </w:rPr>
        <w:t xml:space="preserve">July 25, </w:t>
      </w:r>
      <w:proofErr w:type="gramStart"/>
      <w:r w:rsidR="4E2ED8E8" w:rsidRPr="1B1190C7">
        <w:rPr>
          <w:rFonts w:ascii="Verdana" w:eastAsia="Verdana" w:hAnsi="Verdana" w:cs="Verdana"/>
          <w:color w:val="000000" w:themeColor="text1"/>
          <w:sz w:val="24"/>
          <w:szCs w:val="24"/>
        </w:rPr>
        <w:t>2023</w:t>
      </w:r>
      <w:proofErr w:type="gramEnd"/>
      <w:r w:rsidR="0AEB9ED6" w:rsidRPr="1B1190C7">
        <w:rPr>
          <w:rFonts w:ascii="Verdana" w:eastAsia="Verdana" w:hAnsi="Verdana" w:cs="Verdana"/>
          <w:color w:val="000000" w:themeColor="text1"/>
          <w:sz w:val="24"/>
          <w:szCs w:val="24"/>
        </w:rPr>
        <w:t xml:space="preserve"> meeting and </w:t>
      </w:r>
      <w:r w:rsidR="3CCC0064" w:rsidRPr="1B1190C7">
        <w:rPr>
          <w:rFonts w:ascii="Verdana" w:eastAsia="Verdana" w:hAnsi="Verdana" w:cs="Verdana"/>
          <w:color w:val="000000" w:themeColor="text1"/>
          <w:sz w:val="24"/>
          <w:szCs w:val="24"/>
        </w:rPr>
        <w:t xml:space="preserve">the </w:t>
      </w:r>
      <w:r w:rsidR="0AEB9ED6" w:rsidRPr="1B1190C7">
        <w:rPr>
          <w:rFonts w:ascii="Verdana" w:eastAsia="Verdana" w:hAnsi="Verdana" w:cs="Verdana"/>
          <w:color w:val="000000" w:themeColor="text1"/>
          <w:sz w:val="24"/>
          <w:szCs w:val="24"/>
        </w:rPr>
        <w:t xml:space="preserve">September 26, 2023 </w:t>
      </w:r>
      <w:r w:rsidR="061AFAD0" w:rsidRPr="1B1190C7">
        <w:rPr>
          <w:rFonts w:ascii="Verdana" w:eastAsia="Verdana" w:hAnsi="Verdana" w:cs="Verdana"/>
          <w:color w:val="000000" w:themeColor="text1"/>
          <w:sz w:val="24"/>
          <w:szCs w:val="24"/>
        </w:rPr>
        <w:t>staff meeting</w:t>
      </w:r>
      <w:r w:rsidR="0AEB9ED6" w:rsidRPr="1B1190C7">
        <w:rPr>
          <w:rFonts w:ascii="Verdana" w:eastAsia="Verdana" w:hAnsi="Verdana" w:cs="Verdana"/>
          <w:color w:val="000000" w:themeColor="text1"/>
          <w:sz w:val="24"/>
          <w:szCs w:val="24"/>
        </w:rPr>
        <w:t xml:space="preserve"> w</w:t>
      </w:r>
      <w:r w:rsidR="7266EC96" w:rsidRPr="1B1190C7">
        <w:rPr>
          <w:rFonts w:ascii="Verdana" w:eastAsia="Verdana" w:hAnsi="Verdana" w:cs="Verdana"/>
          <w:color w:val="000000" w:themeColor="text1"/>
          <w:sz w:val="24"/>
          <w:szCs w:val="24"/>
        </w:rPr>
        <w:t>ere</w:t>
      </w:r>
      <w:r w:rsidR="0AEB9ED6" w:rsidRPr="1B1190C7">
        <w:rPr>
          <w:rFonts w:ascii="Verdana" w:eastAsia="Verdana" w:hAnsi="Verdana" w:cs="Verdana"/>
          <w:color w:val="000000" w:themeColor="text1"/>
          <w:sz w:val="24"/>
          <w:szCs w:val="24"/>
        </w:rPr>
        <w:t xml:space="preserve"> distributed to the members of the commission and approved by those present.</w:t>
      </w:r>
    </w:p>
    <w:p w14:paraId="6DFE92E6" w14:textId="47865C6E" w:rsidR="1B1190C7" w:rsidRDefault="1B1190C7" w:rsidP="1B1190C7">
      <w:pPr>
        <w:spacing w:after="0" w:line="240" w:lineRule="auto"/>
        <w:rPr>
          <w:rFonts w:ascii="Verdana" w:eastAsia="Verdana" w:hAnsi="Verdana" w:cs="Verdana"/>
          <w:color w:val="000000" w:themeColor="text1"/>
          <w:sz w:val="24"/>
          <w:szCs w:val="24"/>
        </w:rPr>
      </w:pPr>
    </w:p>
    <w:p w14:paraId="5DF15530" w14:textId="4D462D3D" w:rsidR="21F16C97" w:rsidRDefault="21F16C97"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Proposed Resolution Authorizing the Use of Remote Technology</w:t>
      </w:r>
      <w:r w:rsidR="31AB2BD8" w:rsidRPr="1B1190C7">
        <w:rPr>
          <w:rFonts w:ascii="Verdana" w:eastAsia="Verdana" w:hAnsi="Verdana" w:cs="Verdana"/>
          <w:color w:val="000000" w:themeColor="text1"/>
          <w:sz w:val="24"/>
          <w:szCs w:val="24"/>
        </w:rPr>
        <w:t xml:space="preserve">: </w:t>
      </w:r>
    </w:p>
    <w:p w14:paraId="249F5E29" w14:textId="49CB344A" w:rsidR="1B1190C7" w:rsidRDefault="1B1190C7" w:rsidP="1B1190C7">
      <w:pPr>
        <w:spacing w:after="0" w:line="240" w:lineRule="auto"/>
        <w:rPr>
          <w:rFonts w:ascii="Verdana" w:eastAsia="Verdana" w:hAnsi="Verdana" w:cs="Verdana"/>
          <w:color w:val="000000" w:themeColor="text1"/>
          <w:sz w:val="24"/>
          <w:szCs w:val="24"/>
        </w:rPr>
      </w:pPr>
    </w:p>
    <w:p w14:paraId="58305FE7" w14:textId="4E125962" w:rsidR="6A4A5406" w:rsidRDefault="003D9460" w:rsidP="1B1190C7">
      <w:p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w:t>
      </w:r>
      <w:proofErr w:type="gramStart"/>
      <w:r w:rsidRPr="1B1190C7">
        <w:rPr>
          <w:rFonts w:ascii="Verdana" w:eastAsia="Verdana" w:hAnsi="Verdana" w:cs="Verdana"/>
          <w:b/>
          <w:bCs/>
          <w:color w:val="000000" w:themeColor="text1"/>
          <w:sz w:val="24"/>
          <w:szCs w:val="24"/>
        </w:rPr>
        <w:t>Whereas,</w:t>
      </w:r>
      <w:proofErr w:type="gramEnd"/>
      <w:r w:rsidRPr="1B1190C7">
        <w:rPr>
          <w:rFonts w:ascii="Verdana" w:eastAsia="Verdana" w:hAnsi="Verdana" w:cs="Verdana"/>
          <w:b/>
          <w:bCs/>
          <w:color w:val="000000" w:themeColor="text1"/>
          <w:sz w:val="24"/>
          <w:szCs w:val="24"/>
        </w:rPr>
        <w:t xml:space="preserve"> </w:t>
      </w:r>
      <w:r w:rsidRPr="1B1190C7">
        <w:rPr>
          <w:rFonts w:ascii="Verdana" w:eastAsia="Verdana" w:hAnsi="Verdana" w:cs="Verdana"/>
          <w:color w:val="000000" w:themeColor="text1"/>
          <w:sz w:val="24"/>
          <w:szCs w:val="24"/>
        </w:rPr>
        <w:t>section 103-a of the Open Meetings Law (“OML”) authorizes the use of videoconferencing to conduct public meetings subject to certain requirements; and</w:t>
      </w:r>
    </w:p>
    <w:p w14:paraId="32B0FD53" w14:textId="5A896337" w:rsidR="6A4A5406" w:rsidRDefault="003D9460" w:rsidP="1B1190C7">
      <w:pPr>
        <w:rPr>
          <w:rFonts w:ascii="Verdana" w:eastAsia="Verdana" w:hAnsi="Verdana" w:cs="Verdana"/>
          <w:color w:val="000000" w:themeColor="text1"/>
          <w:sz w:val="24"/>
          <w:szCs w:val="24"/>
        </w:rPr>
      </w:pPr>
      <w:proofErr w:type="gramStart"/>
      <w:r w:rsidRPr="1B1190C7">
        <w:rPr>
          <w:rFonts w:ascii="Verdana" w:eastAsia="Verdana" w:hAnsi="Verdana" w:cs="Verdana"/>
          <w:b/>
          <w:bCs/>
          <w:color w:val="000000" w:themeColor="text1"/>
          <w:sz w:val="24"/>
          <w:szCs w:val="24"/>
        </w:rPr>
        <w:lastRenderedPageBreak/>
        <w:t>Whereas,</w:t>
      </w:r>
      <w:proofErr w:type="gramEnd"/>
      <w:r w:rsidRPr="1B1190C7">
        <w:rPr>
          <w:rFonts w:ascii="Verdana" w:eastAsia="Verdana" w:hAnsi="Verdana" w:cs="Verdana"/>
          <w:color w:val="000000" w:themeColor="text1"/>
          <w:sz w:val="24"/>
          <w:szCs w:val="24"/>
        </w:rPr>
        <w:t xml:space="preserve"> section 103-a of the OML addresses remote participation by members of public bodies who are unable to attend meetings in person due to a physical or mental impairment (a “Qualifying Disability”); and </w:t>
      </w:r>
    </w:p>
    <w:p w14:paraId="3BC6F697" w14:textId="3F58C8A5" w:rsidR="6A4A5406" w:rsidRDefault="003D9460" w:rsidP="1B1190C7">
      <w:pPr>
        <w:rPr>
          <w:rFonts w:ascii="Verdana" w:eastAsia="Verdana" w:hAnsi="Verdana" w:cs="Verdana"/>
          <w:color w:val="000000" w:themeColor="text1"/>
          <w:sz w:val="24"/>
          <w:szCs w:val="24"/>
        </w:rPr>
      </w:pPr>
      <w:proofErr w:type="gramStart"/>
      <w:r w:rsidRPr="1B1190C7">
        <w:rPr>
          <w:rFonts w:ascii="Verdana" w:eastAsia="Verdana" w:hAnsi="Verdana" w:cs="Verdana"/>
          <w:b/>
          <w:bCs/>
          <w:color w:val="000000" w:themeColor="text1"/>
          <w:sz w:val="24"/>
          <w:szCs w:val="24"/>
        </w:rPr>
        <w:t>Whereas,</w:t>
      </w:r>
      <w:proofErr w:type="gramEnd"/>
      <w:r w:rsidRPr="1B1190C7">
        <w:rPr>
          <w:rFonts w:ascii="Verdana" w:eastAsia="Verdana" w:hAnsi="Verdana" w:cs="Verdana"/>
          <w:b/>
          <w:bCs/>
          <w:color w:val="000000" w:themeColor="text1"/>
          <w:sz w:val="24"/>
          <w:szCs w:val="24"/>
        </w:rPr>
        <w:t xml:space="preserve"> </w:t>
      </w:r>
      <w:r w:rsidRPr="1B1190C7">
        <w:rPr>
          <w:rFonts w:ascii="Verdana" w:eastAsia="Verdana" w:hAnsi="Verdana" w:cs="Verdana"/>
          <w:color w:val="000000" w:themeColor="text1"/>
          <w:sz w:val="24"/>
          <w:szCs w:val="24"/>
        </w:rPr>
        <w:t xml:space="preserve">section 103-a of the OML allows members with a Qualifying Disability to attend public meetings remotely and still fully participate in the meeting, including counting towards quorum and casting votes; and </w:t>
      </w:r>
    </w:p>
    <w:p w14:paraId="60326955" w14:textId="76B8CBE7" w:rsidR="6A4A5406" w:rsidRDefault="003D9460" w:rsidP="1B1190C7">
      <w:pPr>
        <w:rPr>
          <w:rFonts w:ascii="Verdana" w:eastAsia="Verdana" w:hAnsi="Verdana" w:cs="Verdana"/>
          <w:color w:val="000000" w:themeColor="text1"/>
          <w:sz w:val="24"/>
          <w:szCs w:val="24"/>
        </w:rPr>
      </w:pPr>
      <w:r w:rsidRPr="1B1190C7">
        <w:rPr>
          <w:rFonts w:ascii="Verdana" w:eastAsia="Verdana" w:hAnsi="Verdana" w:cs="Verdana"/>
          <w:b/>
          <w:bCs/>
          <w:color w:val="000000" w:themeColor="text1"/>
          <w:sz w:val="24"/>
          <w:szCs w:val="24"/>
        </w:rPr>
        <w:t xml:space="preserve">Whereas, </w:t>
      </w:r>
      <w:r w:rsidRPr="1B1190C7">
        <w:rPr>
          <w:rFonts w:ascii="Verdana" w:eastAsia="Verdana" w:hAnsi="Verdana" w:cs="Verdana"/>
          <w:color w:val="000000" w:themeColor="text1"/>
          <w:sz w:val="24"/>
          <w:szCs w:val="24"/>
        </w:rPr>
        <w:t xml:space="preserve">while the OML is silent as to how Qualifying Disability determinations should be made and whether documentation must be provided to support a claim of a Qualifying Disability, should a public body elect to implement the Qualifying Disability option, it must state its intention to permit the option, and the methodology for doing so, through an amendment to the bylaws or by a resolution; and </w:t>
      </w:r>
    </w:p>
    <w:p w14:paraId="3388E9D0" w14:textId="033DABA8" w:rsidR="6A4A5406" w:rsidRDefault="003D9460" w:rsidP="1B1190C7">
      <w:pPr>
        <w:rPr>
          <w:rFonts w:ascii="Verdana" w:eastAsia="Verdana" w:hAnsi="Verdana" w:cs="Verdana"/>
          <w:color w:val="000000" w:themeColor="text1"/>
          <w:sz w:val="24"/>
          <w:szCs w:val="24"/>
        </w:rPr>
      </w:pPr>
      <w:proofErr w:type="gramStart"/>
      <w:r w:rsidRPr="1B1190C7">
        <w:rPr>
          <w:rFonts w:ascii="Verdana" w:eastAsia="Verdana" w:hAnsi="Verdana" w:cs="Verdana"/>
          <w:b/>
          <w:bCs/>
          <w:color w:val="000000" w:themeColor="text1"/>
          <w:sz w:val="24"/>
          <w:szCs w:val="24"/>
        </w:rPr>
        <w:t>Whereas,</w:t>
      </w:r>
      <w:proofErr w:type="gramEnd"/>
      <w:r w:rsidRPr="1B1190C7">
        <w:rPr>
          <w:rFonts w:ascii="Verdana" w:eastAsia="Verdana" w:hAnsi="Verdana" w:cs="Verdana"/>
          <w:b/>
          <w:bCs/>
          <w:color w:val="000000" w:themeColor="text1"/>
          <w:sz w:val="24"/>
          <w:szCs w:val="24"/>
        </w:rPr>
        <w:t xml:space="preserve"> </w:t>
      </w:r>
      <w:r w:rsidRPr="1B1190C7">
        <w:rPr>
          <w:rFonts w:ascii="Verdana" w:eastAsia="Verdana" w:hAnsi="Verdana" w:cs="Verdana"/>
          <w:color w:val="000000" w:themeColor="text1"/>
          <w:sz w:val="24"/>
          <w:szCs w:val="24"/>
        </w:rPr>
        <w:t>the Civic Engagement Commission now wishes to authorize videoconferencing and to extend the use of remote technology to also permit its use by board members with a Qualifying Disability.</w:t>
      </w:r>
    </w:p>
    <w:p w14:paraId="05D57978" w14:textId="725E8B65" w:rsidR="6A4A5406" w:rsidRDefault="003D9460" w:rsidP="1B1190C7">
      <w:pPr>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Therefore, be it resolved that:</w:t>
      </w:r>
    </w:p>
    <w:p w14:paraId="67BA7F91" w14:textId="3C20BA20" w:rsidR="6A4A5406" w:rsidRDefault="003D9460" w:rsidP="1B1190C7">
      <w:pPr>
        <w:pStyle w:val="ListParagraph"/>
        <w:numPr>
          <w:ilvl w:val="0"/>
          <w:numId w:val="1"/>
        </w:num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The Civic Engagement Commission may use videoconference for its meetings and the meetings of its committees and subcommittees consistent with the requirements of section 103-a of the OML. </w:t>
      </w:r>
    </w:p>
    <w:p w14:paraId="14965443" w14:textId="2BB5BE97" w:rsidR="6A4A5406" w:rsidRDefault="003D9460" w:rsidP="1B1190C7">
      <w:pPr>
        <w:pStyle w:val="ListParagraph"/>
        <w:numPr>
          <w:ilvl w:val="0"/>
          <w:numId w:val="1"/>
        </w:num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The public will be able to view meetings by video in real time, and remote participants, including the </w:t>
      </w:r>
      <w:proofErr w:type="gramStart"/>
      <w:r w:rsidRPr="1B1190C7">
        <w:rPr>
          <w:rFonts w:ascii="Verdana" w:eastAsia="Verdana" w:hAnsi="Verdana" w:cs="Verdana"/>
          <w:color w:val="000000" w:themeColor="text1"/>
          <w:sz w:val="24"/>
          <w:szCs w:val="24"/>
        </w:rPr>
        <w:t>general public</w:t>
      </w:r>
      <w:proofErr w:type="gramEnd"/>
      <w:r w:rsidRPr="1B1190C7">
        <w:rPr>
          <w:rFonts w:ascii="Verdana" w:eastAsia="Verdana" w:hAnsi="Verdana" w:cs="Verdana"/>
          <w:color w:val="000000" w:themeColor="text1"/>
          <w:sz w:val="24"/>
          <w:szCs w:val="24"/>
        </w:rPr>
        <w:t xml:space="preserve">, will have the same real time opportunity to participate as in-person attendees. </w:t>
      </w:r>
    </w:p>
    <w:p w14:paraId="617A0C44" w14:textId="449AB55A" w:rsidR="6A4A5406" w:rsidRDefault="003D9460" w:rsidP="1B1190C7">
      <w:pPr>
        <w:pStyle w:val="ListParagraph"/>
        <w:numPr>
          <w:ilvl w:val="0"/>
          <w:numId w:val="1"/>
        </w:num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If a quorum of the Commission is present in person, another Commissioner may join the meeting remotely from a location that is not open to the public if that Commissioner is unable to join in person due to:</w:t>
      </w:r>
    </w:p>
    <w:p w14:paraId="120886F1" w14:textId="70D2A1FE" w:rsidR="6A4A5406" w:rsidRDefault="003D9460" w:rsidP="1B1190C7">
      <w:pPr>
        <w:pStyle w:val="ListParagraph"/>
        <w:numPr>
          <w:ilvl w:val="1"/>
          <w:numId w:val="1"/>
        </w:num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Extraordinary circumstances, such as disability, illness, or caregiving responsibilities; or</w:t>
      </w:r>
    </w:p>
    <w:p w14:paraId="177BF73D" w14:textId="1DBAF755" w:rsidR="6A4A5406" w:rsidRDefault="003D9460" w:rsidP="1B1190C7">
      <w:pPr>
        <w:pStyle w:val="ListParagraph"/>
        <w:numPr>
          <w:ilvl w:val="1"/>
          <w:numId w:val="1"/>
        </w:num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Significant or unexpected events that preclude the Commissioner’s physical attendance at the meeting.</w:t>
      </w:r>
    </w:p>
    <w:p w14:paraId="76371165" w14:textId="319E3C93" w:rsidR="6A4A5406" w:rsidRDefault="003D9460" w:rsidP="1B1190C7">
      <w:pPr>
        <w:pStyle w:val="ListParagraph"/>
        <w:numPr>
          <w:ilvl w:val="0"/>
          <w:numId w:val="1"/>
        </w:numPr>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The Civic Engagement Commission elects to permit its members the option to claim a Qualifying Disability and participate using remote technology at any meeting of the Civic Engagement Commission, provided a remote option is generally available at such meeting. </w:t>
      </w:r>
    </w:p>
    <w:p w14:paraId="2A9FF3CC" w14:textId="35AB0933" w:rsidR="6A4A5406" w:rsidRDefault="003D9460" w:rsidP="1B1190C7">
      <w:pPr>
        <w:pStyle w:val="ListParagraph"/>
        <w:numPr>
          <w:ilvl w:val="0"/>
          <w:numId w:val="1"/>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The Civic Engagement Commission will recognize that a member has a Qualifying Disability, provided such member attests to their status by completing a copy of the form attached hereto, which copy shall remain on file in the Commission’s office. </w:t>
      </w:r>
    </w:p>
    <w:p w14:paraId="76C73721" w14:textId="06B61D4E" w:rsidR="6A4A5406" w:rsidRDefault="003D9460" w:rsidP="1B1190C7">
      <w:pPr>
        <w:pStyle w:val="ListParagraph"/>
        <w:numPr>
          <w:ilvl w:val="0"/>
          <w:numId w:val="1"/>
        </w:numPr>
        <w:spacing w:after="0" w:line="240" w:lineRule="auto"/>
        <w:rPr>
          <w:rFonts w:ascii="Verdana" w:eastAsia="Verdana" w:hAnsi="Verdana" w:cs="Verdana"/>
          <w:b/>
          <w:bCs/>
          <w:color w:val="000000" w:themeColor="text1"/>
          <w:sz w:val="24"/>
          <w:szCs w:val="24"/>
        </w:rPr>
      </w:pPr>
      <w:r w:rsidRPr="1B1190C7">
        <w:rPr>
          <w:rFonts w:ascii="Verdana" w:eastAsia="Verdana" w:hAnsi="Verdana" w:cs="Verdana"/>
          <w:color w:val="000000" w:themeColor="text1"/>
          <w:sz w:val="24"/>
          <w:szCs w:val="24"/>
        </w:rPr>
        <w:lastRenderedPageBreak/>
        <w:t>Commissioners of the Civic Engagement Commission claiming a Qualifying Disability shall not be required to produce documentation, medical or otherwise, to support their claim.</w:t>
      </w:r>
    </w:p>
    <w:p w14:paraId="7AD5501C" w14:textId="7222189D" w:rsidR="2A96CCCF" w:rsidRDefault="2A96CCCF" w:rsidP="1B1190C7">
      <w:pPr>
        <w:spacing w:after="0" w:line="240" w:lineRule="auto"/>
        <w:rPr>
          <w:rFonts w:ascii="Verdana" w:eastAsia="Verdana" w:hAnsi="Verdana" w:cs="Verdana"/>
          <w:b/>
          <w:bCs/>
          <w:color w:val="000000" w:themeColor="text1"/>
          <w:sz w:val="24"/>
          <w:szCs w:val="24"/>
        </w:rPr>
      </w:pPr>
    </w:p>
    <w:p w14:paraId="75559004" w14:textId="4C0349F6" w:rsidR="6A4A5406" w:rsidRDefault="003D9460" w:rsidP="1B1190C7">
      <w:pPr>
        <w:spacing w:after="0" w:line="240" w:lineRule="auto"/>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Request for Remote Participation Pursuant to NY Public Officers Law Section 103-a(2)(c)</w:t>
      </w:r>
    </w:p>
    <w:p w14:paraId="660CC902" w14:textId="6E6783E0" w:rsidR="6A4A5406" w:rsidRDefault="003D9460" w:rsidP="1B1190C7">
      <w:pPr>
        <w:spacing w:after="0" w:line="240" w:lineRule="auto"/>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 xml:space="preserve">and Self-Certification of Qualifying Disability </w:t>
      </w:r>
    </w:p>
    <w:p w14:paraId="508CB8DB" w14:textId="1CB82D73" w:rsidR="6A4A5406" w:rsidRDefault="003D9460"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16A07219" w14:textId="3357E1B0" w:rsidR="6A4A5406" w:rsidRDefault="003D9460"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I, ___________________________________, request to participate in meetings of the Civic Engagement Commission remotely pursuant to New York Public Officers Law section 103-a(2)(c). </w:t>
      </w:r>
    </w:p>
    <w:p w14:paraId="03DFD9D6" w14:textId="419177C9" w:rsidR="6A4A5406" w:rsidRDefault="003D9460"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2941C325" w14:textId="65639940" w:rsidR="6A4A5406" w:rsidRDefault="003D9460" w:rsidP="1B1190C7">
      <w:pPr>
        <w:spacing w:after="0" w:line="240" w:lineRule="auto"/>
        <w:rPr>
          <w:rFonts w:ascii="Verdana" w:eastAsia="Verdana" w:hAnsi="Verdana" w:cs="Verdana"/>
          <w:sz w:val="24"/>
          <w:szCs w:val="24"/>
        </w:rPr>
      </w:pPr>
      <w:r w:rsidRPr="1B1190C7">
        <w:rPr>
          <w:rFonts w:ascii="Verdana" w:eastAsia="Verdana" w:hAnsi="Verdana" w:cs="Verdana"/>
          <w:color w:val="000000" w:themeColor="text1"/>
          <w:sz w:val="24"/>
          <w:szCs w:val="24"/>
        </w:rPr>
        <w:t>I certify that I have a physical or mental impairment that prevents me from attending meetings of the Civic Engagement Commission in-person and otherwise meet the definition of disability found in section 292 of the New York Executive Law.</w:t>
      </w:r>
      <w:hyperlink r:id="rId8" w:anchor="_ftn1">
        <w:r w:rsidRPr="1B1190C7">
          <w:rPr>
            <w:rStyle w:val="Hyperlink"/>
            <w:rFonts w:ascii="Verdana" w:eastAsia="Verdana" w:hAnsi="Verdana" w:cs="Verdana"/>
            <w:sz w:val="24"/>
            <w:szCs w:val="24"/>
            <w:vertAlign w:val="superscript"/>
          </w:rPr>
          <w:t>[1]</w:t>
        </w:r>
      </w:hyperlink>
    </w:p>
    <w:p w14:paraId="57A57B7E" w14:textId="343D6AB7" w:rsidR="6A4A5406" w:rsidRDefault="003D9460"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4B2600DF" w14:textId="1D004D28" w:rsidR="6A4A5406" w:rsidRDefault="003D9460" w:rsidP="1B1190C7">
      <w:pPr>
        <w:spacing w:after="0" w:line="240" w:lineRule="auto"/>
        <w:rPr>
          <w:rFonts w:ascii="Verdana" w:eastAsia="Verdana" w:hAnsi="Verdana" w:cs="Verdana"/>
          <w:color w:val="000000" w:themeColor="text1"/>
          <w:sz w:val="24"/>
          <w:szCs w:val="24"/>
        </w:rPr>
      </w:pPr>
      <w:proofErr w:type="gramStart"/>
      <w:r w:rsidRPr="1B1190C7">
        <w:rPr>
          <w:rFonts w:ascii="Verdana" w:eastAsia="Verdana" w:hAnsi="Verdana" w:cs="Verdana"/>
          <w:color w:val="000000" w:themeColor="text1"/>
          <w:sz w:val="24"/>
          <w:szCs w:val="24"/>
        </w:rPr>
        <w:t>[ ]</w:t>
      </w:r>
      <w:proofErr w:type="gramEnd"/>
      <w:r w:rsidRPr="1B1190C7">
        <w:rPr>
          <w:rFonts w:ascii="Verdana" w:eastAsia="Verdana" w:hAnsi="Verdana" w:cs="Verdana"/>
          <w:color w:val="000000" w:themeColor="text1"/>
          <w:sz w:val="24"/>
          <w:szCs w:val="24"/>
        </w:rPr>
        <w:t xml:space="preserve"> The above-referenced disability is permanent. </w:t>
      </w:r>
    </w:p>
    <w:p w14:paraId="4AA1067A" w14:textId="5ED62867" w:rsidR="6A4A5406" w:rsidRDefault="003D9460"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6938744F" w14:textId="6BF943ED" w:rsidR="6A4A5406" w:rsidRDefault="003D9460" w:rsidP="1B1190C7">
      <w:pPr>
        <w:spacing w:after="0" w:line="240" w:lineRule="auto"/>
        <w:rPr>
          <w:rFonts w:ascii="Verdana" w:eastAsia="Verdana" w:hAnsi="Verdana" w:cs="Verdana"/>
          <w:color w:val="000000" w:themeColor="text1"/>
          <w:sz w:val="24"/>
          <w:szCs w:val="24"/>
        </w:rPr>
      </w:pPr>
      <w:proofErr w:type="gramStart"/>
      <w:r w:rsidRPr="1B1190C7">
        <w:rPr>
          <w:rFonts w:ascii="Verdana" w:eastAsia="Verdana" w:hAnsi="Verdana" w:cs="Verdana"/>
          <w:color w:val="000000" w:themeColor="text1"/>
          <w:sz w:val="24"/>
          <w:szCs w:val="24"/>
        </w:rPr>
        <w:t>[ ]</w:t>
      </w:r>
      <w:proofErr w:type="gramEnd"/>
      <w:r w:rsidRPr="1B1190C7">
        <w:rPr>
          <w:rFonts w:ascii="Verdana" w:eastAsia="Verdana" w:hAnsi="Verdana" w:cs="Verdana"/>
          <w:color w:val="000000" w:themeColor="text1"/>
          <w:sz w:val="24"/>
          <w:szCs w:val="24"/>
        </w:rPr>
        <w:t xml:space="preserve"> The above-referenced disability is not permanent, and </w:t>
      </w:r>
    </w:p>
    <w:p w14:paraId="76DF4786" w14:textId="32560017" w:rsidR="6A4A5406" w:rsidRDefault="003D9460"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60179BA4" w14:textId="3E9BD091" w:rsidR="6A4A5406" w:rsidRDefault="003D9460" w:rsidP="1B1190C7">
      <w:pPr>
        <w:spacing w:after="0" w:line="240" w:lineRule="auto"/>
        <w:ind w:firstLine="720"/>
        <w:rPr>
          <w:rFonts w:ascii="Verdana" w:eastAsia="Verdana" w:hAnsi="Verdana" w:cs="Verdana"/>
          <w:color w:val="000000" w:themeColor="text1"/>
          <w:sz w:val="24"/>
          <w:szCs w:val="24"/>
        </w:rPr>
      </w:pPr>
      <w:proofErr w:type="gramStart"/>
      <w:r w:rsidRPr="1B1190C7">
        <w:rPr>
          <w:rFonts w:ascii="Verdana" w:eastAsia="Verdana" w:hAnsi="Verdana" w:cs="Verdana"/>
          <w:color w:val="000000" w:themeColor="text1"/>
          <w:sz w:val="24"/>
          <w:szCs w:val="24"/>
        </w:rPr>
        <w:t>[ ]</w:t>
      </w:r>
      <w:proofErr w:type="gramEnd"/>
      <w:r w:rsidRPr="1B1190C7">
        <w:rPr>
          <w:rFonts w:ascii="Verdana" w:eastAsia="Verdana" w:hAnsi="Verdana" w:cs="Verdana"/>
          <w:color w:val="000000" w:themeColor="text1"/>
          <w:sz w:val="24"/>
          <w:szCs w:val="24"/>
        </w:rPr>
        <w:t xml:space="preserve"> I anticipate that I will be able to resume participating in-person at meetings of the Civic Engagement Commission beginning _______________. </w:t>
      </w:r>
    </w:p>
    <w:p w14:paraId="52114299" w14:textId="252BB5BB"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70CAF621" w14:textId="4C5A5958" w:rsidR="6A4A5406" w:rsidRDefault="003D9460" w:rsidP="1B1190C7">
      <w:pPr>
        <w:spacing w:after="0" w:line="240" w:lineRule="auto"/>
        <w:ind w:firstLine="720"/>
        <w:rPr>
          <w:rFonts w:ascii="Verdana" w:eastAsia="Verdana" w:hAnsi="Verdana" w:cs="Verdana"/>
          <w:color w:val="000000" w:themeColor="text1"/>
          <w:sz w:val="24"/>
          <w:szCs w:val="24"/>
        </w:rPr>
      </w:pPr>
      <w:proofErr w:type="gramStart"/>
      <w:r w:rsidRPr="1B1190C7">
        <w:rPr>
          <w:rFonts w:ascii="Verdana" w:eastAsia="Verdana" w:hAnsi="Verdana" w:cs="Verdana"/>
          <w:color w:val="000000" w:themeColor="text1"/>
          <w:sz w:val="24"/>
          <w:szCs w:val="24"/>
        </w:rPr>
        <w:t>[ ]</w:t>
      </w:r>
      <w:proofErr w:type="gramEnd"/>
      <w:r w:rsidRPr="1B1190C7">
        <w:rPr>
          <w:rFonts w:ascii="Verdana" w:eastAsia="Verdana" w:hAnsi="Verdana" w:cs="Verdana"/>
          <w:color w:val="000000" w:themeColor="text1"/>
          <w:sz w:val="24"/>
          <w:szCs w:val="24"/>
        </w:rPr>
        <w:t xml:space="preserve"> I am unable at this time to determine when I will be able to resume participating, but when knowledge of my condition changes, I will inform the Civic Engagement Commission of when I anticipate resuming in-person attendance.</w:t>
      </w:r>
    </w:p>
    <w:p w14:paraId="52B7E1CE" w14:textId="601FBF50"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716C5161" w14:textId="57E1EBC3"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Signature         _________________________</w:t>
      </w:r>
    </w:p>
    <w:p w14:paraId="7D78FCA8" w14:textId="33F29946"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093A23EC" w14:textId="2E9EA35D"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Print Name      _________________________</w:t>
      </w:r>
    </w:p>
    <w:p w14:paraId="2C70DE6A" w14:textId="0C87E581"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 </w:t>
      </w:r>
    </w:p>
    <w:p w14:paraId="1E169E7A" w14:textId="7ABF2083" w:rsidR="6A4A5406" w:rsidRDefault="003D9460" w:rsidP="1B1190C7">
      <w:pPr>
        <w:spacing w:after="0" w:line="240" w:lineRule="auto"/>
        <w:ind w:firstLine="720"/>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Date </w:t>
      </w:r>
      <w:r w:rsidR="6A4A5406">
        <w:tab/>
      </w:r>
      <w:r w:rsidR="6A4A5406">
        <w:tab/>
      </w:r>
      <w:r w:rsidRPr="1B1190C7">
        <w:rPr>
          <w:rFonts w:ascii="Verdana" w:eastAsia="Verdana" w:hAnsi="Verdana" w:cs="Verdana"/>
          <w:color w:val="000000" w:themeColor="text1"/>
          <w:sz w:val="24"/>
          <w:szCs w:val="24"/>
        </w:rPr>
        <w:t>_________________________</w:t>
      </w:r>
    </w:p>
    <w:p w14:paraId="75BAAB56" w14:textId="68CB54BB" w:rsidR="6A4A5406" w:rsidRDefault="00F67066" w:rsidP="1B1190C7">
      <w:pPr>
        <w:spacing w:after="0" w:line="240" w:lineRule="auto"/>
        <w:rPr>
          <w:rFonts w:ascii="Verdana" w:eastAsia="Verdana" w:hAnsi="Verdana" w:cs="Verdana"/>
          <w:color w:val="000000" w:themeColor="text1"/>
          <w:sz w:val="24"/>
          <w:szCs w:val="24"/>
        </w:rPr>
      </w:pPr>
      <w:hyperlink r:id="rId9" w:anchor="_ftnref1">
        <w:r w:rsidR="003D9460" w:rsidRPr="1B1190C7">
          <w:rPr>
            <w:rStyle w:val="Hyperlink"/>
            <w:rFonts w:ascii="Verdana" w:eastAsia="Verdana" w:hAnsi="Verdana" w:cs="Verdana"/>
            <w:sz w:val="24"/>
            <w:szCs w:val="24"/>
            <w:vertAlign w:val="superscript"/>
          </w:rPr>
          <w:t>[1]</w:t>
        </w:r>
      </w:hyperlink>
      <w:r w:rsidR="003D9460" w:rsidRPr="1B1190C7">
        <w:rPr>
          <w:rFonts w:ascii="Verdana" w:eastAsia="Verdana" w:hAnsi="Verdana" w:cs="Verdana"/>
          <w:sz w:val="24"/>
          <w:szCs w:val="24"/>
        </w:rPr>
        <w:t xml:space="preserve"> Section 292(21) defines disability as follows: “</w:t>
      </w:r>
      <w:r w:rsidR="003D9460" w:rsidRPr="1B1190C7">
        <w:rPr>
          <w:rFonts w:ascii="Verdana" w:eastAsia="Verdana" w:hAnsi="Verdana" w:cs="Verdana"/>
          <w:color w:val="000000" w:themeColor="text1"/>
          <w:sz w:val="24"/>
          <w:szCs w:val="24"/>
        </w:rPr>
        <w:t xml:space="preserve">The term ‘disability’ means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shall be limited to disabilities which, upon the provision of reasonable accommodations, do not prevent the complainant from performing in a </w:t>
      </w:r>
      <w:r w:rsidR="003D9460" w:rsidRPr="1B1190C7">
        <w:rPr>
          <w:rFonts w:ascii="Verdana" w:eastAsia="Verdana" w:hAnsi="Verdana" w:cs="Verdana"/>
          <w:color w:val="000000" w:themeColor="text1"/>
          <w:sz w:val="24"/>
          <w:szCs w:val="24"/>
        </w:rPr>
        <w:lastRenderedPageBreak/>
        <w:t>reasonable manner the activities involved in the job or occupation sought or held.”</w:t>
      </w:r>
    </w:p>
    <w:p w14:paraId="7ECA6DA0" w14:textId="2601C82F" w:rsidR="4515F19B" w:rsidRDefault="4515F19B" w:rsidP="1B1190C7">
      <w:pPr>
        <w:spacing w:after="0" w:line="240" w:lineRule="auto"/>
        <w:rPr>
          <w:rFonts w:ascii="Verdana" w:eastAsia="Verdana" w:hAnsi="Verdana" w:cs="Verdana"/>
          <w:color w:val="000000" w:themeColor="text1"/>
          <w:sz w:val="24"/>
          <w:szCs w:val="24"/>
        </w:rPr>
      </w:pPr>
    </w:p>
    <w:p w14:paraId="77F59791" w14:textId="3037A0EA" w:rsidR="4515F19B" w:rsidRDefault="6D989B36" w:rsidP="1B1190C7">
      <w:pPr>
        <w:spacing w:after="0" w:line="240" w:lineRule="auto"/>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 xml:space="preserve">For “Request for Remote Participation Pursuant to NY Public Officers Law Section 103-a(2)(c) and Self-Certification of Qualifying Disability,” Commissioners proposed to </w:t>
      </w:r>
      <w:r w:rsidR="47E5C18F" w:rsidRPr="1B1190C7">
        <w:rPr>
          <w:rFonts w:ascii="Verdana" w:eastAsia="Verdana" w:hAnsi="Verdana" w:cs="Verdana"/>
          <w:b/>
          <w:bCs/>
          <w:color w:val="000000" w:themeColor="text1"/>
          <w:sz w:val="24"/>
          <w:szCs w:val="24"/>
        </w:rPr>
        <w:t>add a third sub-bullet after “I am unable at this time to determine...” as follows</w:t>
      </w:r>
      <w:r w:rsidR="7CC58784" w:rsidRPr="1B1190C7">
        <w:rPr>
          <w:rFonts w:ascii="Verdana" w:eastAsia="Verdana" w:hAnsi="Verdana" w:cs="Verdana"/>
          <w:b/>
          <w:bCs/>
          <w:color w:val="000000" w:themeColor="text1"/>
          <w:sz w:val="24"/>
          <w:szCs w:val="24"/>
        </w:rPr>
        <w:t>:</w:t>
      </w:r>
    </w:p>
    <w:p w14:paraId="7DF69DEA" w14:textId="1641CAF3" w:rsidR="4515F19B" w:rsidRDefault="778D1AD7" w:rsidP="1B1190C7">
      <w:pPr>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w:t>
      </w:r>
      <w:r w:rsidR="47E5C18F" w:rsidRPr="1B1190C7">
        <w:rPr>
          <w:rFonts w:ascii="Verdana" w:eastAsia="Verdana" w:hAnsi="Verdana" w:cs="Verdana"/>
          <w:b/>
          <w:bCs/>
          <w:color w:val="000000" w:themeColor="text1"/>
          <w:sz w:val="24"/>
          <w:szCs w:val="24"/>
        </w:rPr>
        <w:t xml:space="preserve">[] </w:t>
      </w:r>
      <w:r w:rsidR="4D76B457" w:rsidRPr="1B1190C7">
        <w:rPr>
          <w:rFonts w:ascii="Verdana" w:eastAsia="Verdana" w:hAnsi="Verdana" w:cs="Verdana"/>
          <w:b/>
          <w:bCs/>
          <w:color w:val="000000" w:themeColor="text1"/>
          <w:sz w:val="24"/>
          <w:szCs w:val="24"/>
        </w:rPr>
        <w:t>My attendance in person from time to time as my health allows does not preclude my need to participate remotely at other times.</w:t>
      </w:r>
      <w:r w:rsidR="29E3F513" w:rsidRPr="1B1190C7">
        <w:rPr>
          <w:rFonts w:ascii="Verdana" w:eastAsia="Verdana" w:hAnsi="Verdana" w:cs="Verdana"/>
          <w:b/>
          <w:bCs/>
          <w:color w:val="000000" w:themeColor="text1"/>
          <w:sz w:val="24"/>
          <w:szCs w:val="24"/>
        </w:rPr>
        <w:t>”</w:t>
      </w:r>
      <w:r w:rsidR="0082373F">
        <w:rPr>
          <w:rFonts w:ascii="Verdana" w:eastAsia="Verdana" w:hAnsi="Verdana" w:cs="Verdana"/>
          <w:b/>
          <w:bCs/>
          <w:color w:val="000000" w:themeColor="text1"/>
          <w:sz w:val="24"/>
          <w:szCs w:val="24"/>
        </w:rPr>
        <w:t xml:space="preserve"> </w:t>
      </w:r>
      <w:r w:rsidR="0082373F" w:rsidRPr="1B1190C7">
        <w:rPr>
          <w:rFonts w:ascii="Verdana" w:eastAsia="Verdana" w:hAnsi="Verdana" w:cs="Verdana"/>
          <w:b/>
          <w:bCs/>
          <w:color w:val="000000" w:themeColor="text1"/>
          <w:sz w:val="24"/>
          <w:szCs w:val="24"/>
        </w:rPr>
        <w:t xml:space="preserve">The resolution </w:t>
      </w:r>
      <w:r w:rsidR="0082373F">
        <w:rPr>
          <w:rFonts w:ascii="Verdana" w:eastAsia="Verdana" w:hAnsi="Verdana" w:cs="Verdana"/>
          <w:b/>
          <w:bCs/>
          <w:color w:val="000000" w:themeColor="text1"/>
          <w:sz w:val="24"/>
          <w:szCs w:val="24"/>
        </w:rPr>
        <w:t xml:space="preserve">was </w:t>
      </w:r>
      <w:r w:rsidR="0082373F" w:rsidRPr="1B1190C7">
        <w:rPr>
          <w:rFonts w:ascii="Verdana" w:eastAsia="Verdana" w:hAnsi="Verdana" w:cs="Verdana"/>
          <w:b/>
          <w:bCs/>
          <w:color w:val="000000" w:themeColor="text1"/>
          <w:sz w:val="24"/>
          <w:szCs w:val="24"/>
        </w:rPr>
        <w:t xml:space="preserve">adopted </w:t>
      </w:r>
      <w:r w:rsidR="0082373F">
        <w:rPr>
          <w:rFonts w:ascii="Verdana" w:eastAsia="Verdana" w:hAnsi="Verdana" w:cs="Verdana"/>
          <w:b/>
          <w:bCs/>
          <w:color w:val="000000" w:themeColor="text1"/>
          <w:sz w:val="24"/>
          <w:szCs w:val="24"/>
        </w:rPr>
        <w:t xml:space="preserve">with this edit </w:t>
      </w:r>
      <w:r w:rsidR="0082373F" w:rsidRPr="1B1190C7">
        <w:rPr>
          <w:rFonts w:ascii="Verdana" w:eastAsia="Verdana" w:hAnsi="Verdana" w:cs="Verdana"/>
          <w:b/>
          <w:bCs/>
          <w:color w:val="000000" w:themeColor="text1"/>
          <w:sz w:val="24"/>
          <w:szCs w:val="24"/>
        </w:rPr>
        <w:t>by unanimous voice vote of those present, with no abstentions nor recusals.</w:t>
      </w:r>
    </w:p>
    <w:p w14:paraId="5CFF981E" w14:textId="77777777" w:rsidR="00F67066" w:rsidRDefault="0082373F" w:rsidP="1B1190C7">
      <w:pPr>
        <w:rPr>
          <w:rFonts w:ascii="Verdana" w:eastAsia="Verdana" w:hAnsi="Verdana" w:cs="Verdana"/>
          <w:b/>
          <w:bCs/>
          <w:color w:val="FF0000"/>
          <w:sz w:val="24"/>
          <w:szCs w:val="24"/>
        </w:rPr>
      </w:pPr>
      <w:r>
        <w:rPr>
          <w:rFonts w:ascii="Verdana" w:eastAsia="Verdana" w:hAnsi="Verdana" w:cs="Verdana"/>
          <w:b/>
          <w:bCs/>
          <w:color w:val="000000" w:themeColor="text1"/>
          <w:sz w:val="24"/>
          <w:szCs w:val="24"/>
        </w:rPr>
        <w:t xml:space="preserve">Citing that the current form focused primarily on disability, </w:t>
      </w:r>
      <w:r w:rsidR="5482EFBA" w:rsidRPr="1B1190C7">
        <w:rPr>
          <w:rFonts w:ascii="Verdana" w:eastAsia="Verdana" w:hAnsi="Verdana" w:cs="Verdana"/>
          <w:b/>
          <w:bCs/>
          <w:color w:val="000000" w:themeColor="text1"/>
          <w:sz w:val="24"/>
          <w:szCs w:val="24"/>
        </w:rPr>
        <w:t xml:space="preserve">Commissioners </w:t>
      </w:r>
      <w:r>
        <w:rPr>
          <w:rFonts w:ascii="Verdana" w:eastAsia="Verdana" w:hAnsi="Verdana" w:cs="Verdana"/>
          <w:b/>
          <w:bCs/>
          <w:color w:val="000000" w:themeColor="text1"/>
          <w:sz w:val="24"/>
          <w:szCs w:val="24"/>
        </w:rPr>
        <w:t xml:space="preserve">proposed a second </w:t>
      </w:r>
      <w:r w:rsidR="73DAFB8D" w:rsidRPr="1B1190C7">
        <w:rPr>
          <w:rFonts w:ascii="Verdana" w:eastAsia="Verdana" w:hAnsi="Verdana" w:cs="Verdana"/>
          <w:b/>
          <w:bCs/>
          <w:color w:val="000000" w:themeColor="text1"/>
          <w:sz w:val="24"/>
          <w:szCs w:val="24"/>
        </w:rPr>
        <w:t xml:space="preserve">resolution </w:t>
      </w:r>
      <w:r>
        <w:rPr>
          <w:rFonts w:ascii="Verdana" w:eastAsia="Verdana" w:hAnsi="Verdana" w:cs="Verdana"/>
          <w:b/>
          <w:bCs/>
          <w:color w:val="000000" w:themeColor="text1"/>
          <w:sz w:val="24"/>
          <w:szCs w:val="24"/>
        </w:rPr>
        <w:t xml:space="preserve">related </w:t>
      </w:r>
      <w:r w:rsidR="005460E7">
        <w:rPr>
          <w:rFonts w:ascii="Verdana" w:eastAsia="Verdana" w:hAnsi="Verdana" w:cs="Verdana"/>
          <w:b/>
          <w:bCs/>
          <w:color w:val="000000" w:themeColor="text1"/>
          <w:sz w:val="24"/>
          <w:szCs w:val="24"/>
        </w:rPr>
        <w:t xml:space="preserve">to </w:t>
      </w:r>
      <w:r>
        <w:rPr>
          <w:rFonts w:ascii="Verdana" w:eastAsia="Verdana" w:hAnsi="Verdana" w:cs="Verdana"/>
          <w:b/>
          <w:bCs/>
          <w:color w:val="000000" w:themeColor="text1"/>
          <w:sz w:val="24"/>
          <w:szCs w:val="24"/>
        </w:rPr>
        <w:t xml:space="preserve">the creation of a second form focused </w:t>
      </w:r>
      <w:r w:rsidR="74F5587F" w:rsidRPr="1B1190C7">
        <w:rPr>
          <w:rFonts w:ascii="Verdana" w:eastAsia="Verdana" w:hAnsi="Verdana" w:cs="Verdana"/>
          <w:b/>
          <w:bCs/>
          <w:color w:val="000000" w:themeColor="text1"/>
          <w:sz w:val="24"/>
          <w:szCs w:val="24"/>
        </w:rPr>
        <w:t xml:space="preserve">on the extraordinary circumstances </w:t>
      </w:r>
      <w:r>
        <w:rPr>
          <w:rFonts w:ascii="Verdana" w:eastAsia="Verdana" w:hAnsi="Verdana" w:cs="Verdana"/>
          <w:b/>
          <w:bCs/>
          <w:color w:val="000000" w:themeColor="text1"/>
          <w:sz w:val="24"/>
          <w:szCs w:val="24"/>
        </w:rPr>
        <w:t xml:space="preserve">that may </w:t>
      </w:r>
      <w:r w:rsidRPr="003B6A28">
        <w:rPr>
          <w:rFonts w:ascii="Verdana" w:eastAsia="Verdana" w:hAnsi="Verdana" w:cs="Verdana"/>
          <w:b/>
          <w:bCs/>
          <w:color w:val="000000" w:themeColor="text1"/>
          <w:sz w:val="24"/>
          <w:szCs w:val="24"/>
        </w:rPr>
        <w:t xml:space="preserve">prevent in person attendance. </w:t>
      </w:r>
      <w:r w:rsidR="4A5B9DC5" w:rsidRPr="003B6A28">
        <w:rPr>
          <w:rFonts w:ascii="Verdana" w:eastAsia="Verdana" w:hAnsi="Verdana" w:cs="Verdana"/>
          <w:b/>
          <w:bCs/>
          <w:color w:val="000000" w:themeColor="text1"/>
          <w:sz w:val="24"/>
          <w:szCs w:val="24"/>
        </w:rPr>
        <w:t xml:space="preserve">The </w:t>
      </w:r>
      <w:r w:rsidR="42506074" w:rsidRPr="003B6A28">
        <w:rPr>
          <w:rFonts w:ascii="Verdana" w:eastAsia="Verdana" w:hAnsi="Verdana" w:cs="Verdana"/>
          <w:b/>
          <w:bCs/>
          <w:color w:val="000000" w:themeColor="text1"/>
          <w:sz w:val="24"/>
          <w:szCs w:val="24"/>
        </w:rPr>
        <w:t>resolution cites the appropriate section of the Open Meetings Law</w:t>
      </w:r>
      <w:r w:rsidR="4B5EF35B" w:rsidRPr="003B6A28">
        <w:rPr>
          <w:rFonts w:ascii="Verdana" w:eastAsia="Verdana" w:hAnsi="Verdana" w:cs="Verdana"/>
          <w:b/>
          <w:bCs/>
          <w:color w:val="000000" w:themeColor="text1"/>
          <w:sz w:val="24"/>
          <w:szCs w:val="24"/>
        </w:rPr>
        <w:t xml:space="preserve"> and has a form that reads “I hereby request the opportunity to participate remotely at the upcoming ___ meeting based on extraordinary circumstances per OML Section 103-</w:t>
      </w:r>
      <w:r w:rsidR="66AE4EA2" w:rsidRPr="003B6A28">
        <w:rPr>
          <w:rFonts w:ascii="Verdana" w:eastAsia="Verdana" w:hAnsi="Verdana" w:cs="Verdana"/>
          <w:b/>
          <w:bCs/>
          <w:color w:val="000000" w:themeColor="text1"/>
          <w:sz w:val="24"/>
          <w:szCs w:val="24"/>
        </w:rPr>
        <w:t xml:space="preserve">a2c. My extraordinary circumstance is ___” along with the signature of the Commissioner. </w:t>
      </w:r>
    </w:p>
    <w:p w14:paraId="6EEA4C57" w14:textId="68A354F8" w:rsidR="5482EFBA" w:rsidRPr="00F67066" w:rsidRDefault="003B6A28" w:rsidP="1B1190C7">
      <w:pPr>
        <w:rPr>
          <w:rFonts w:ascii="Verdana" w:eastAsia="Verdana" w:hAnsi="Verdana" w:cs="Verdana"/>
          <w:b/>
          <w:bCs/>
          <w:color w:val="FF0000"/>
          <w:sz w:val="24"/>
          <w:szCs w:val="24"/>
        </w:rPr>
      </w:pPr>
      <w:r w:rsidRPr="00A34FED">
        <w:rPr>
          <w:rStyle w:val="contentpasted1"/>
          <w:rFonts w:ascii="Verdana" w:hAnsi="Verdana"/>
          <w:b/>
          <w:bCs/>
          <w:color w:val="000000"/>
          <w:sz w:val="24"/>
          <w:szCs w:val="24"/>
          <w:shd w:val="clear" w:color="auto" w:fill="FFFFFF"/>
        </w:rPr>
        <w:t>Commissioners voted that a resolution on the proposed second form would be drafted with a unanimous voice vote of those present in favor.</w:t>
      </w:r>
    </w:p>
    <w:p w14:paraId="33A63034" w14:textId="1E781454" w:rsidR="1B1190C7" w:rsidRDefault="1B1190C7" w:rsidP="1B1190C7">
      <w:pPr>
        <w:spacing w:after="0" w:line="240" w:lineRule="auto"/>
        <w:rPr>
          <w:rFonts w:ascii="Verdana" w:eastAsia="Verdana" w:hAnsi="Verdana" w:cs="Verdana"/>
          <w:color w:val="000000" w:themeColor="text1"/>
          <w:sz w:val="24"/>
          <w:szCs w:val="24"/>
        </w:rPr>
      </w:pPr>
    </w:p>
    <w:p w14:paraId="28ACF412" w14:textId="77777777" w:rsidR="001C7C05" w:rsidRDefault="388B6BA2"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Proposed Amendments to the provisions of the Resolution adopted by the Commission on September 30, 2020:</w:t>
      </w:r>
    </w:p>
    <w:p w14:paraId="659959B8" w14:textId="77777777" w:rsidR="00695F0D" w:rsidRPr="00D90A92" w:rsidRDefault="2C19FDD5" w:rsidP="1B1190C7">
      <w:pPr>
        <w:pStyle w:val="ListParagraph"/>
        <w:numPr>
          <w:ilvl w:val="1"/>
          <w:numId w:val="9"/>
        </w:numPr>
        <w:spacing w:after="0" w:line="240" w:lineRule="auto"/>
        <w:rPr>
          <w:rFonts w:ascii="Verdana" w:eastAsia="Verdana" w:hAnsi="Verdana" w:cs="Verdana"/>
          <w:color w:val="000000" w:themeColor="text1"/>
          <w:sz w:val="24"/>
          <w:szCs w:val="24"/>
          <w:u w:val="single"/>
        </w:rPr>
      </w:pPr>
      <w:r w:rsidRPr="1B1190C7">
        <w:rPr>
          <w:rFonts w:ascii="Verdana" w:eastAsia="Verdana" w:hAnsi="Verdana" w:cs="Verdana"/>
          <w:color w:val="000000" w:themeColor="text1"/>
          <w:sz w:val="24"/>
          <w:szCs w:val="24"/>
        </w:rPr>
        <w:t xml:space="preserve">Addition of Sections 8,9, and 10: </w:t>
      </w:r>
    </w:p>
    <w:p w14:paraId="4713E533" w14:textId="77777777" w:rsidR="00695F0D" w:rsidRPr="00D90A92" w:rsidRDefault="2C19FDD5" w:rsidP="1B1190C7">
      <w:pPr>
        <w:pStyle w:val="ListParagraph"/>
        <w:spacing w:after="0" w:line="240" w:lineRule="auto"/>
        <w:ind w:left="1440"/>
        <w:rPr>
          <w:rFonts w:ascii="Verdana" w:eastAsia="Verdana" w:hAnsi="Verdana" w:cs="Verdana"/>
          <w:color w:val="000000" w:themeColor="text1"/>
          <w:sz w:val="24"/>
          <w:szCs w:val="24"/>
          <w:u w:val="single"/>
        </w:rPr>
      </w:pPr>
      <w:r w:rsidRPr="1B1190C7">
        <w:rPr>
          <w:rFonts w:ascii="Verdana" w:eastAsia="Verdana" w:hAnsi="Verdana" w:cs="Verdana"/>
          <w:color w:val="000000" w:themeColor="text1"/>
          <w:sz w:val="24"/>
          <w:szCs w:val="24"/>
        </w:rPr>
        <w:t>“</w:t>
      </w:r>
      <w:r w:rsidRPr="1B1190C7">
        <w:rPr>
          <w:rFonts w:ascii="Verdana" w:eastAsia="Verdana" w:hAnsi="Verdana" w:cs="Verdana"/>
          <w:color w:val="000000" w:themeColor="text1"/>
          <w:sz w:val="24"/>
          <w:szCs w:val="24"/>
          <w:u w:val="single"/>
        </w:rPr>
        <w:t xml:space="preserve">8) Coordinate with the Chief Democracy Officer </w:t>
      </w:r>
      <w:r w:rsidRPr="1B1190C7">
        <w:rPr>
          <w:rFonts w:ascii="Verdana" w:eastAsia="Verdana" w:hAnsi="Verdana" w:cs="Verdana"/>
          <w:color w:val="000000" w:themeColor="text1"/>
          <w:sz w:val="24"/>
          <w:szCs w:val="24"/>
          <w:highlight w:val="yellow"/>
          <w:u w:val="single"/>
        </w:rPr>
        <w:t>[or equivalent]</w:t>
      </w:r>
      <w:r w:rsidRPr="1B1190C7">
        <w:rPr>
          <w:rFonts w:ascii="Verdana" w:eastAsia="Verdana" w:hAnsi="Verdana" w:cs="Verdana"/>
          <w:color w:val="000000" w:themeColor="text1"/>
          <w:sz w:val="24"/>
          <w:szCs w:val="24"/>
          <w:u w:val="single"/>
        </w:rPr>
        <w:t xml:space="preserve"> to develop and implement initiatives to be undertaken pursuant to Executive Order No. 88, dated December 13, 2021; report to the Commission regularly on such initiatives; and respond to the Commission’s comments, if any, in response to such reports.</w:t>
      </w:r>
    </w:p>
    <w:p w14:paraId="614CAAF2" w14:textId="77777777" w:rsidR="00695F0D" w:rsidRPr="00D90A92" w:rsidRDefault="2C19FDD5" w:rsidP="1B1190C7">
      <w:pPr>
        <w:pStyle w:val="ListParagraph"/>
        <w:spacing w:after="0" w:line="240" w:lineRule="auto"/>
        <w:ind w:left="1440"/>
        <w:rPr>
          <w:rFonts w:ascii="Verdana" w:eastAsia="Verdana" w:hAnsi="Verdana" w:cs="Verdana"/>
          <w:color w:val="000000" w:themeColor="text1"/>
          <w:sz w:val="24"/>
          <w:szCs w:val="24"/>
          <w:u w:val="single"/>
        </w:rPr>
      </w:pPr>
      <w:r w:rsidRPr="1B1190C7">
        <w:rPr>
          <w:rFonts w:ascii="Verdana" w:eastAsia="Verdana" w:hAnsi="Verdana" w:cs="Verdana"/>
          <w:color w:val="000000" w:themeColor="text1"/>
          <w:sz w:val="24"/>
          <w:szCs w:val="24"/>
        </w:rPr>
        <w:t xml:space="preserve"> </w:t>
      </w:r>
      <w:r w:rsidRPr="1B1190C7">
        <w:rPr>
          <w:rFonts w:ascii="Verdana" w:eastAsia="Verdana" w:hAnsi="Verdana" w:cs="Verdana"/>
          <w:color w:val="000000" w:themeColor="text1"/>
          <w:sz w:val="24"/>
          <w:szCs w:val="24"/>
          <w:u w:val="single"/>
        </w:rPr>
        <w:t xml:space="preserve">9) Make the final selections among recommended local projects that are the subject of the participatory budgeting process, where the Commission is authorized by the </w:t>
      </w:r>
      <w:proofErr w:type="gramStart"/>
      <w:r w:rsidRPr="1B1190C7">
        <w:rPr>
          <w:rFonts w:ascii="Verdana" w:eastAsia="Verdana" w:hAnsi="Verdana" w:cs="Verdana"/>
          <w:color w:val="000000" w:themeColor="text1"/>
          <w:sz w:val="24"/>
          <w:szCs w:val="24"/>
          <w:u w:val="single"/>
        </w:rPr>
        <w:t>Mayor</w:t>
      </w:r>
      <w:proofErr w:type="gramEnd"/>
      <w:r w:rsidRPr="1B1190C7">
        <w:rPr>
          <w:rFonts w:ascii="Verdana" w:eastAsia="Verdana" w:hAnsi="Verdana" w:cs="Verdana"/>
          <w:color w:val="000000" w:themeColor="text1"/>
          <w:sz w:val="24"/>
          <w:szCs w:val="24"/>
          <w:u w:val="single"/>
        </w:rPr>
        <w:t xml:space="preserve"> to make such selections, and report to the Commission on which such local projects were selected to receive funding.</w:t>
      </w:r>
    </w:p>
    <w:p w14:paraId="10FAB702" w14:textId="53F53814" w:rsidR="00695F0D" w:rsidRPr="00D90A92" w:rsidRDefault="2C19FDD5" w:rsidP="1B1190C7">
      <w:pPr>
        <w:pStyle w:val="ListParagraph"/>
        <w:spacing w:after="0" w:line="240" w:lineRule="auto"/>
        <w:ind w:left="1440"/>
        <w:rPr>
          <w:rFonts w:ascii="Verdana" w:eastAsia="Verdana" w:hAnsi="Verdana" w:cs="Verdana"/>
          <w:color w:val="000000" w:themeColor="text1"/>
          <w:sz w:val="24"/>
          <w:szCs w:val="24"/>
          <w:u w:val="single"/>
        </w:rPr>
      </w:pPr>
      <w:r w:rsidRPr="1B1190C7">
        <w:rPr>
          <w:rFonts w:ascii="Verdana" w:eastAsia="Verdana" w:hAnsi="Verdana" w:cs="Verdana"/>
          <w:color w:val="000000" w:themeColor="text1"/>
          <w:sz w:val="24"/>
          <w:szCs w:val="24"/>
          <w:u w:val="single"/>
        </w:rPr>
        <w:t>10) Implement and report to the Commission on any additional functions or mandates that may be assigned to the Commission and are not otherwise set forth in this resolution.”</w:t>
      </w:r>
    </w:p>
    <w:p w14:paraId="01754471" w14:textId="0ACF491E" w:rsidR="00695F0D" w:rsidRPr="00D90A92" w:rsidRDefault="00695F0D" w:rsidP="1B1190C7">
      <w:pPr>
        <w:pStyle w:val="ListParagraph"/>
        <w:spacing w:after="0" w:line="240" w:lineRule="auto"/>
        <w:ind w:left="1440"/>
        <w:rPr>
          <w:rFonts w:ascii="Verdana" w:eastAsia="Verdana" w:hAnsi="Verdana" w:cs="Verdana"/>
          <w:color w:val="000000" w:themeColor="text1"/>
          <w:sz w:val="24"/>
          <w:szCs w:val="24"/>
          <w:u w:val="single"/>
        </w:rPr>
      </w:pPr>
    </w:p>
    <w:p w14:paraId="2E74931E" w14:textId="782B92C9" w:rsidR="00695F0D" w:rsidRDefault="2C19FDD5" w:rsidP="1B1190C7">
      <w:pPr>
        <w:spacing w:after="0" w:line="240" w:lineRule="auto"/>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The resolution provisions were adopted by unanimous voice vote of those present, with no abstentions nor recusals. For section 8, the Commissioners proposed to add “or equivalent” to the reference to the Chief Democracy Officer.</w:t>
      </w:r>
    </w:p>
    <w:p w14:paraId="3103935E" w14:textId="77777777" w:rsidR="004E5396" w:rsidRPr="00D90A92" w:rsidRDefault="004E5396" w:rsidP="1B1190C7">
      <w:pPr>
        <w:spacing w:after="0" w:line="240" w:lineRule="auto"/>
        <w:rPr>
          <w:rFonts w:ascii="Verdana" w:eastAsia="Verdana" w:hAnsi="Verdana" w:cs="Verdana"/>
          <w:b/>
          <w:bCs/>
          <w:color w:val="000000" w:themeColor="text1"/>
          <w:sz w:val="24"/>
          <w:szCs w:val="24"/>
        </w:rPr>
      </w:pPr>
    </w:p>
    <w:p w14:paraId="345F0313" w14:textId="00E25A47" w:rsidR="004E5396" w:rsidRPr="004E5396" w:rsidRDefault="21317014"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Rescind the resolution provision: “And be it further RESOLVED that the Civic Engagement Commission hereby ratifies and approves actions taken by the Chair prior to the date of adoption of this resolution to recruit and appoint members to the participatory budgeting and language assistance advisory committees established pursuant to section 3202 of the Charter.”</w:t>
      </w:r>
    </w:p>
    <w:p w14:paraId="60758C0D" w14:textId="72DB3E00" w:rsidR="00695F0D" w:rsidRDefault="00695F0D" w:rsidP="1B1190C7">
      <w:pPr>
        <w:pStyle w:val="ListParagraph"/>
        <w:spacing w:after="0" w:line="240" w:lineRule="auto"/>
        <w:ind w:left="1440"/>
        <w:rPr>
          <w:rFonts w:ascii="Verdana" w:eastAsia="Verdana" w:hAnsi="Verdana" w:cs="Verdana"/>
          <w:color w:val="000000" w:themeColor="text1"/>
          <w:sz w:val="24"/>
          <w:szCs w:val="24"/>
          <w:u w:val="single"/>
        </w:rPr>
      </w:pPr>
    </w:p>
    <w:p w14:paraId="066E8CB2" w14:textId="33C24397" w:rsidR="000F5672" w:rsidRDefault="21F16C97"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Annual Report</w:t>
      </w:r>
    </w:p>
    <w:p w14:paraId="637636A3" w14:textId="6FD3E342" w:rsidR="000F5672" w:rsidRDefault="000F5672" w:rsidP="1B1190C7">
      <w:pPr>
        <w:spacing w:after="0" w:line="240" w:lineRule="auto"/>
        <w:rPr>
          <w:rFonts w:ascii="Verdana" w:eastAsia="Verdana" w:hAnsi="Verdana" w:cs="Verdana"/>
          <w:color w:val="000000" w:themeColor="text1"/>
          <w:sz w:val="24"/>
          <w:szCs w:val="24"/>
        </w:rPr>
      </w:pPr>
    </w:p>
    <w:p w14:paraId="08C4C1D4" w14:textId="671E6906" w:rsidR="7A39E45D" w:rsidRDefault="7A39E45D" w:rsidP="1B1190C7">
      <w:pPr>
        <w:spacing w:after="0" w:line="240" w:lineRule="auto"/>
        <w:rPr>
          <w:rFonts w:ascii="Verdana" w:eastAsia="Verdana" w:hAnsi="Verdana" w:cs="Verdana"/>
          <w:b/>
          <w:bCs/>
          <w:color w:val="000000" w:themeColor="text1"/>
          <w:sz w:val="24"/>
          <w:szCs w:val="24"/>
        </w:rPr>
      </w:pPr>
      <w:r w:rsidRPr="1B1190C7">
        <w:rPr>
          <w:rFonts w:ascii="Verdana" w:eastAsia="Verdana" w:hAnsi="Verdana" w:cs="Verdana"/>
          <w:b/>
          <w:bCs/>
          <w:color w:val="000000" w:themeColor="text1"/>
          <w:sz w:val="24"/>
          <w:szCs w:val="24"/>
        </w:rPr>
        <w:t xml:space="preserve">The Annual Report, with </w:t>
      </w:r>
      <w:r w:rsidR="775EF15C" w:rsidRPr="1B1190C7">
        <w:rPr>
          <w:rFonts w:ascii="Verdana" w:eastAsia="Verdana" w:hAnsi="Verdana" w:cs="Verdana"/>
          <w:b/>
          <w:bCs/>
          <w:color w:val="000000" w:themeColor="text1"/>
          <w:sz w:val="24"/>
          <w:szCs w:val="24"/>
        </w:rPr>
        <w:t>proposed</w:t>
      </w:r>
      <w:r w:rsidRPr="1B1190C7">
        <w:rPr>
          <w:rFonts w:ascii="Verdana" w:eastAsia="Verdana" w:hAnsi="Verdana" w:cs="Verdana"/>
          <w:b/>
          <w:bCs/>
          <w:color w:val="000000" w:themeColor="text1"/>
          <w:sz w:val="24"/>
          <w:szCs w:val="24"/>
        </w:rPr>
        <w:t xml:space="preserve"> amendments, </w:t>
      </w:r>
      <w:r w:rsidR="00DA397E">
        <w:rPr>
          <w:rFonts w:ascii="Verdana" w:eastAsia="Verdana" w:hAnsi="Verdana" w:cs="Verdana"/>
          <w:b/>
          <w:bCs/>
          <w:color w:val="000000" w:themeColor="text1"/>
          <w:sz w:val="24"/>
          <w:szCs w:val="24"/>
        </w:rPr>
        <w:t xml:space="preserve">was </w:t>
      </w:r>
      <w:r w:rsidRPr="1B1190C7">
        <w:rPr>
          <w:rFonts w:ascii="Verdana" w:eastAsia="Verdana" w:hAnsi="Verdana" w:cs="Verdana"/>
          <w:b/>
          <w:bCs/>
          <w:color w:val="000000" w:themeColor="text1"/>
          <w:sz w:val="24"/>
          <w:szCs w:val="24"/>
        </w:rPr>
        <w:t xml:space="preserve"> adopted by unanimous voice vote of those present, with no abstentions nor recusals.</w:t>
      </w:r>
      <w:r w:rsidR="11D25358" w:rsidRPr="1B1190C7">
        <w:rPr>
          <w:rFonts w:ascii="Verdana" w:eastAsia="Verdana" w:hAnsi="Verdana" w:cs="Verdana"/>
          <w:b/>
          <w:bCs/>
          <w:color w:val="000000" w:themeColor="text1"/>
          <w:sz w:val="24"/>
          <w:szCs w:val="24"/>
        </w:rPr>
        <w:t xml:space="preserve"> </w:t>
      </w:r>
    </w:p>
    <w:p w14:paraId="2878CE1A" w14:textId="678DCA78" w:rsidR="1B1190C7" w:rsidRDefault="1B1190C7" w:rsidP="1B1190C7">
      <w:pPr>
        <w:spacing w:after="0" w:line="240" w:lineRule="auto"/>
        <w:rPr>
          <w:rFonts w:ascii="Verdana" w:eastAsia="Verdana" w:hAnsi="Verdana" w:cs="Verdana"/>
          <w:b/>
          <w:bCs/>
          <w:color w:val="000000" w:themeColor="text1"/>
          <w:sz w:val="24"/>
          <w:szCs w:val="24"/>
        </w:rPr>
      </w:pPr>
    </w:p>
    <w:p w14:paraId="4518CA90" w14:textId="7B506C6E" w:rsidR="721EF11A" w:rsidRDefault="721EF11A" w:rsidP="1B1190C7">
      <w:p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Proposed amendments include clarifying a graph in the Participatory Budgeting section of the Annual Report related to race/ethnicity to include the Latinx community in that graph or a separate graph. In the Poll Site Language Assistance Program section of the report, including information on the nature and nuance of the elections and how people voted. Thirdly, linking the map in the body of the report or in the Appendix to show where the poll sites are. Fourthly, in Community Boards section, add language that community boards do not receive adequate funding to cover language interpretation services.</w:t>
      </w:r>
    </w:p>
    <w:p w14:paraId="37892E3A" w14:textId="47169464" w:rsidR="1B1190C7" w:rsidRDefault="1B1190C7" w:rsidP="1B1190C7">
      <w:pPr>
        <w:spacing w:after="0" w:line="240" w:lineRule="auto"/>
        <w:rPr>
          <w:rFonts w:ascii="Verdana" w:eastAsia="Verdana" w:hAnsi="Verdana" w:cs="Verdana"/>
          <w:color w:val="000000" w:themeColor="text1"/>
          <w:sz w:val="24"/>
          <w:szCs w:val="24"/>
        </w:rPr>
      </w:pPr>
    </w:p>
    <w:p w14:paraId="5E28CE09" w14:textId="7EEE7770" w:rsidR="000F5672" w:rsidRDefault="21F16C97"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Program Updates </w:t>
      </w:r>
    </w:p>
    <w:p w14:paraId="79ED85A7" w14:textId="74DDA045" w:rsidR="2A96CCCF" w:rsidRDefault="2A96CCCF" w:rsidP="1B1190C7">
      <w:pPr>
        <w:spacing w:after="0" w:line="240" w:lineRule="auto"/>
        <w:rPr>
          <w:rFonts w:ascii="Verdana" w:eastAsia="Verdana" w:hAnsi="Verdana" w:cs="Verdana"/>
          <w:color w:val="000000" w:themeColor="text1"/>
          <w:sz w:val="24"/>
          <w:szCs w:val="24"/>
        </w:rPr>
      </w:pPr>
    </w:p>
    <w:p w14:paraId="7B5A035E" w14:textId="5F33486A" w:rsidR="000F5672" w:rsidRPr="004F262D" w:rsidRDefault="21F16C97"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Discussion of next meeting date</w:t>
      </w:r>
    </w:p>
    <w:p w14:paraId="347DF9C1" w14:textId="2134F6B4" w:rsidR="5E8D57A8" w:rsidRDefault="5E8D57A8" w:rsidP="1B1190C7">
      <w:pPr>
        <w:spacing w:after="0" w:line="240" w:lineRule="auto"/>
        <w:rPr>
          <w:rFonts w:ascii="Verdana" w:eastAsia="Verdana" w:hAnsi="Verdana" w:cs="Verdana"/>
          <w:color w:val="000000" w:themeColor="text1"/>
          <w:sz w:val="24"/>
          <w:szCs w:val="24"/>
        </w:rPr>
      </w:pPr>
    </w:p>
    <w:p w14:paraId="730FDE57" w14:textId="0F5E87DA" w:rsidR="42F4EECE" w:rsidRDefault="7311697E" w:rsidP="1B1190C7">
      <w:pPr>
        <w:pStyle w:val="ListParagraph"/>
        <w:numPr>
          <w:ilvl w:val="0"/>
          <w:numId w:val="9"/>
        </w:numPr>
        <w:spacing w:after="0" w:line="240" w:lineRule="auto"/>
        <w:rPr>
          <w:rFonts w:ascii="Verdana" w:eastAsia="Verdana" w:hAnsi="Verdana" w:cs="Verdana"/>
          <w:color w:val="000000" w:themeColor="text1"/>
          <w:sz w:val="24"/>
          <w:szCs w:val="24"/>
        </w:rPr>
      </w:pPr>
      <w:r w:rsidRPr="1B1190C7">
        <w:rPr>
          <w:rFonts w:ascii="Verdana" w:eastAsia="Verdana" w:hAnsi="Verdana" w:cs="Verdana"/>
          <w:color w:val="000000" w:themeColor="text1"/>
          <w:sz w:val="24"/>
          <w:szCs w:val="24"/>
        </w:rPr>
        <w:t xml:space="preserve">Public Comment </w:t>
      </w:r>
    </w:p>
    <w:p w14:paraId="2FBC3C9D" w14:textId="1208423B" w:rsidR="4515F19B" w:rsidRDefault="4515F19B" w:rsidP="1B1190C7">
      <w:pPr>
        <w:spacing w:line="240" w:lineRule="auto"/>
        <w:contextualSpacing/>
        <w:rPr>
          <w:rFonts w:ascii="Verdana" w:eastAsia="Verdana" w:hAnsi="Verdana" w:cs="Verdana"/>
          <w:b/>
          <w:bCs/>
          <w:color w:val="000000" w:themeColor="text1"/>
          <w:sz w:val="24"/>
          <w:szCs w:val="24"/>
        </w:rPr>
      </w:pPr>
    </w:p>
    <w:p w14:paraId="22613C59" w14:textId="6CAB7DD4" w:rsidR="006C2643" w:rsidRDefault="4D0676EB" w:rsidP="1B1190C7">
      <w:pPr>
        <w:spacing w:line="240" w:lineRule="auto"/>
        <w:contextualSpacing/>
        <w:rPr>
          <w:rFonts w:ascii="Verdana" w:eastAsia="Verdana" w:hAnsi="Verdana" w:cs="Verdana"/>
          <w:sz w:val="24"/>
          <w:szCs w:val="24"/>
        </w:rPr>
      </w:pPr>
      <w:r w:rsidRPr="1B1190C7">
        <w:rPr>
          <w:rFonts w:ascii="Verdana" w:eastAsia="Verdana" w:hAnsi="Verdana" w:cs="Verdana"/>
          <w:b/>
          <w:bCs/>
          <w:color w:val="000000" w:themeColor="text1"/>
          <w:sz w:val="24"/>
          <w:szCs w:val="24"/>
        </w:rPr>
        <w:t>The meeting was adjourned at 2:30 PM.</w:t>
      </w:r>
    </w:p>
    <w:p w14:paraId="388E5E5C" w14:textId="77777777" w:rsidR="006C2643" w:rsidRPr="006C2643" w:rsidRDefault="006C2643" w:rsidP="1B1190C7">
      <w:pPr>
        <w:spacing w:after="0" w:line="240" w:lineRule="auto"/>
        <w:rPr>
          <w:rFonts w:ascii="Verdana" w:eastAsia="Verdana" w:hAnsi="Verdana" w:cs="Verdana"/>
          <w:color w:val="000000" w:themeColor="text1"/>
          <w:sz w:val="24"/>
          <w:szCs w:val="24"/>
        </w:rPr>
      </w:pPr>
    </w:p>
    <w:p w14:paraId="25338A4A" w14:textId="77777777" w:rsidR="00C46034" w:rsidRDefault="00C46034" w:rsidP="1B1190C7">
      <w:pPr>
        <w:pStyle w:val="ListParagraph"/>
        <w:spacing w:after="0" w:line="240" w:lineRule="auto"/>
        <w:rPr>
          <w:rFonts w:ascii="Verdana" w:eastAsia="Verdana" w:hAnsi="Verdana" w:cs="Verdana"/>
          <w:color w:val="000000" w:themeColor="text1"/>
          <w:sz w:val="24"/>
          <w:szCs w:val="24"/>
        </w:rPr>
      </w:pPr>
    </w:p>
    <w:p w14:paraId="5FC8EB64" w14:textId="77777777" w:rsidR="00C46034" w:rsidRPr="00C46034" w:rsidRDefault="00C46034" w:rsidP="00383BDC">
      <w:pPr>
        <w:pStyle w:val="ListParagraph"/>
        <w:spacing w:after="0" w:line="240" w:lineRule="auto"/>
        <w:rPr>
          <w:rFonts w:ascii="Verdana" w:eastAsia="Verdana" w:hAnsi="Verdana" w:cs="Verdana"/>
          <w:color w:val="000000" w:themeColor="text1"/>
          <w:sz w:val="28"/>
          <w:szCs w:val="28"/>
        </w:rPr>
      </w:pPr>
    </w:p>
    <w:p w14:paraId="524B0097" w14:textId="22629479" w:rsidR="00947E65" w:rsidRDefault="00947E65" w:rsidP="5E8D57A8">
      <w:pPr>
        <w:pStyle w:val="ListParagraph"/>
        <w:spacing w:after="0" w:line="240" w:lineRule="auto"/>
        <w:ind w:left="1440"/>
        <w:rPr>
          <w:rFonts w:ascii="Verdana" w:eastAsia="Verdana" w:hAnsi="Verdana" w:cs="Verdana"/>
          <w:color w:val="000000" w:themeColor="text1"/>
          <w:sz w:val="28"/>
          <w:szCs w:val="28"/>
        </w:rPr>
      </w:pPr>
    </w:p>
    <w:p w14:paraId="0EDB9EF4" w14:textId="3EF69546" w:rsidR="006A08FF" w:rsidRPr="00D81A3F" w:rsidRDefault="006A08FF" w:rsidP="00383BDC">
      <w:pPr>
        <w:spacing w:after="0" w:line="240" w:lineRule="auto"/>
        <w:contextualSpacing/>
        <w:rPr>
          <w:rFonts w:ascii="Verdana" w:eastAsiaTheme="minorEastAsia" w:hAnsi="Verdana"/>
          <w:color w:val="000000" w:themeColor="text1"/>
          <w:sz w:val="28"/>
          <w:szCs w:val="28"/>
        </w:rPr>
      </w:pPr>
    </w:p>
    <w:p w14:paraId="2C078E63" w14:textId="752AEF81" w:rsidR="006A08FF" w:rsidRDefault="006A08FF" w:rsidP="2A27EBD8"/>
    <w:sectPr w:rsidR="006A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B0FC"/>
    <w:multiLevelType w:val="hybridMultilevel"/>
    <w:tmpl w:val="10C496B2"/>
    <w:lvl w:ilvl="0" w:tplc="91CA635E">
      <w:start w:val="1"/>
      <w:numFmt w:val="upperLetter"/>
      <w:lvlText w:val="%1."/>
      <w:lvlJc w:val="left"/>
      <w:pPr>
        <w:ind w:left="720" w:hanging="360"/>
      </w:pPr>
    </w:lvl>
    <w:lvl w:ilvl="1" w:tplc="A6687E08">
      <w:start w:val="1"/>
      <w:numFmt w:val="lowerLetter"/>
      <w:lvlText w:val="%2."/>
      <w:lvlJc w:val="left"/>
      <w:pPr>
        <w:ind w:left="1440" w:hanging="360"/>
      </w:pPr>
    </w:lvl>
    <w:lvl w:ilvl="2" w:tplc="9A96FB7C">
      <w:start w:val="1"/>
      <w:numFmt w:val="lowerRoman"/>
      <w:lvlText w:val="%3."/>
      <w:lvlJc w:val="right"/>
      <w:pPr>
        <w:ind w:left="2160" w:hanging="180"/>
      </w:pPr>
    </w:lvl>
    <w:lvl w:ilvl="3" w:tplc="82E653F6">
      <w:start w:val="1"/>
      <w:numFmt w:val="decimal"/>
      <w:lvlText w:val="%4."/>
      <w:lvlJc w:val="left"/>
      <w:pPr>
        <w:ind w:left="2880" w:hanging="360"/>
      </w:pPr>
    </w:lvl>
    <w:lvl w:ilvl="4" w:tplc="98C8B4DC">
      <w:start w:val="1"/>
      <w:numFmt w:val="lowerLetter"/>
      <w:lvlText w:val="%5."/>
      <w:lvlJc w:val="left"/>
      <w:pPr>
        <w:ind w:left="3600" w:hanging="360"/>
      </w:pPr>
    </w:lvl>
    <w:lvl w:ilvl="5" w:tplc="F3188186">
      <w:start w:val="1"/>
      <w:numFmt w:val="lowerRoman"/>
      <w:lvlText w:val="%6."/>
      <w:lvlJc w:val="right"/>
      <w:pPr>
        <w:ind w:left="4320" w:hanging="180"/>
      </w:pPr>
    </w:lvl>
    <w:lvl w:ilvl="6" w:tplc="7A1CEF2C">
      <w:start w:val="1"/>
      <w:numFmt w:val="decimal"/>
      <w:lvlText w:val="%7."/>
      <w:lvlJc w:val="left"/>
      <w:pPr>
        <w:ind w:left="5040" w:hanging="360"/>
      </w:pPr>
    </w:lvl>
    <w:lvl w:ilvl="7" w:tplc="31A25ED0">
      <w:start w:val="1"/>
      <w:numFmt w:val="lowerLetter"/>
      <w:lvlText w:val="%8."/>
      <w:lvlJc w:val="left"/>
      <w:pPr>
        <w:ind w:left="5760" w:hanging="360"/>
      </w:pPr>
    </w:lvl>
    <w:lvl w:ilvl="8" w:tplc="B0346764">
      <w:start w:val="1"/>
      <w:numFmt w:val="lowerRoman"/>
      <w:lvlText w:val="%9."/>
      <w:lvlJc w:val="right"/>
      <w:pPr>
        <w:ind w:left="6480" w:hanging="180"/>
      </w:pPr>
    </w:lvl>
  </w:abstractNum>
  <w:abstractNum w:abstractNumId="1" w15:restartNumberingAfterBreak="0">
    <w:nsid w:val="09C32375"/>
    <w:multiLevelType w:val="hybridMultilevel"/>
    <w:tmpl w:val="B1BA9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B6471"/>
    <w:multiLevelType w:val="hybridMultilevel"/>
    <w:tmpl w:val="6916CFEA"/>
    <w:lvl w:ilvl="0" w:tplc="FBA0DBCA">
      <w:start w:val="1"/>
      <w:numFmt w:val="decimal"/>
      <w:lvlText w:val="%1."/>
      <w:lvlJc w:val="left"/>
      <w:pPr>
        <w:ind w:left="720" w:hanging="360"/>
      </w:pPr>
      <w:rPr>
        <w:b w:val="0"/>
        <w:bCs w:val="0"/>
      </w:rPr>
    </w:lvl>
    <w:lvl w:ilvl="1" w:tplc="904E7DC8">
      <w:start w:val="1"/>
      <w:numFmt w:val="lowerLetter"/>
      <w:lvlText w:val="%2."/>
      <w:lvlJc w:val="left"/>
      <w:pPr>
        <w:ind w:left="1440" w:hanging="360"/>
      </w:pPr>
    </w:lvl>
    <w:lvl w:ilvl="2" w:tplc="DCD09256">
      <w:start w:val="1"/>
      <w:numFmt w:val="lowerRoman"/>
      <w:lvlText w:val="%3."/>
      <w:lvlJc w:val="right"/>
      <w:pPr>
        <w:ind w:left="2160" w:hanging="180"/>
      </w:pPr>
    </w:lvl>
    <w:lvl w:ilvl="3" w:tplc="5C86130C">
      <w:start w:val="1"/>
      <w:numFmt w:val="decimal"/>
      <w:lvlText w:val="%4."/>
      <w:lvlJc w:val="left"/>
      <w:pPr>
        <w:ind w:left="2880" w:hanging="360"/>
      </w:pPr>
    </w:lvl>
    <w:lvl w:ilvl="4" w:tplc="0E182A8E">
      <w:start w:val="1"/>
      <w:numFmt w:val="lowerLetter"/>
      <w:lvlText w:val="%5."/>
      <w:lvlJc w:val="left"/>
      <w:pPr>
        <w:ind w:left="3600" w:hanging="360"/>
      </w:pPr>
    </w:lvl>
    <w:lvl w:ilvl="5" w:tplc="143C92E0">
      <w:start w:val="1"/>
      <w:numFmt w:val="lowerRoman"/>
      <w:lvlText w:val="%6."/>
      <w:lvlJc w:val="right"/>
      <w:pPr>
        <w:ind w:left="4320" w:hanging="180"/>
      </w:pPr>
    </w:lvl>
    <w:lvl w:ilvl="6" w:tplc="34065934">
      <w:start w:val="1"/>
      <w:numFmt w:val="decimal"/>
      <w:lvlText w:val="%7."/>
      <w:lvlJc w:val="left"/>
      <w:pPr>
        <w:ind w:left="5040" w:hanging="360"/>
      </w:pPr>
    </w:lvl>
    <w:lvl w:ilvl="7" w:tplc="887092D8">
      <w:start w:val="1"/>
      <w:numFmt w:val="lowerLetter"/>
      <w:lvlText w:val="%8."/>
      <w:lvlJc w:val="left"/>
      <w:pPr>
        <w:ind w:left="5760" w:hanging="360"/>
      </w:pPr>
    </w:lvl>
    <w:lvl w:ilvl="8" w:tplc="07ACACDC">
      <w:start w:val="1"/>
      <w:numFmt w:val="lowerRoman"/>
      <w:lvlText w:val="%9."/>
      <w:lvlJc w:val="right"/>
      <w:pPr>
        <w:ind w:left="6480" w:hanging="180"/>
      </w:pPr>
    </w:lvl>
  </w:abstractNum>
  <w:abstractNum w:abstractNumId="3" w15:restartNumberingAfterBreak="0">
    <w:nsid w:val="23036656"/>
    <w:multiLevelType w:val="hybridMultilevel"/>
    <w:tmpl w:val="C73493D8"/>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3FF360C"/>
    <w:multiLevelType w:val="hybridMultilevel"/>
    <w:tmpl w:val="3C5E344C"/>
    <w:lvl w:ilvl="0" w:tplc="04090013">
      <w:start w:val="1"/>
      <w:numFmt w:val="upperRoman"/>
      <w:lvlText w:val="%1."/>
      <w:lvlJc w:val="right"/>
      <w:pPr>
        <w:ind w:left="720" w:hanging="360"/>
      </w:pPr>
    </w:lvl>
    <w:lvl w:ilvl="1" w:tplc="FFFFFFFF">
      <w:start w:val="1"/>
      <w:numFmt w:val="bullet"/>
      <w:lvlText w:val=""/>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0B4BC"/>
    <w:multiLevelType w:val="hybridMultilevel"/>
    <w:tmpl w:val="9B78C034"/>
    <w:lvl w:ilvl="0" w:tplc="19C6009A">
      <w:start w:val="1"/>
      <w:numFmt w:val="bullet"/>
      <w:lvlText w:val=""/>
      <w:lvlJc w:val="left"/>
      <w:pPr>
        <w:ind w:left="720" w:hanging="360"/>
      </w:pPr>
      <w:rPr>
        <w:rFonts w:ascii="Symbol" w:hAnsi="Symbol" w:hint="default"/>
      </w:rPr>
    </w:lvl>
    <w:lvl w:ilvl="1" w:tplc="6B8C7A96">
      <w:start w:val="1"/>
      <w:numFmt w:val="bullet"/>
      <w:lvlText w:val=""/>
      <w:lvlJc w:val="left"/>
      <w:pPr>
        <w:ind w:left="1440" w:hanging="360"/>
      </w:pPr>
      <w:rPr>
        <w:rFonts w:ascii="Symbol" w:hAnsi="Symbol" w:hint="default"/>
      </w:rPr>
    </w:lvl>
    <w:lvl w:ilvl="2" w:tplc="5A8890FC">
      <w:start w:val="1"/>
      <w:numFmt w:val="bullet"/>
      <w:lvlText w:val=""/>
      <w:lvlJc w:val="left"/>
      <w:pPr>
        <w:ind w:left="2160" w:hanging="360"/>
      </w:pPr>
      <w:rPr>
        <w:rFonts w:ascii="Wingdings" w:hAnsi="Wingdings" w:hint="default"/>
      </w:rPr>
    </w:lvl>
    <w:lvl w:ilvl="3" w:tplc="92A67D92">
      <w:start w:val="1"/>
      <w:numFmt w:val="bullet"/>
      <w:lvlText w:val=""/>
      <w:lvlJc w:val="left"/>
      <w:pPr>
        <w:ind w:left="2880" w:hanging="360"/>
      </w:pPr>
      <w:rPr>
        <w:rFonts w:ascii="Symbol" w:hAnsi="Symbol" w:hint="default"/>
      </w:rPr>
    </w:lvl>
    <w:lvl w:ilvl="4" w:tplc="E528B024">
      <w:start w:val="1"/>
      <w:numFmt w:val="bullet"/>
      <w:lvlText w:val="o"/>
      <w:lvlJc w:val="left"/>
      <w:pPr>
        <w:ind w:left="3600" w:hanging="360"/>
      </w:pPr>
      <w:rPr>
        <w:rFonts w:ascii="Courier New" w:hAnsi="Courier New" w:hint="default"/>
      </w:rPr>
    </w:lvl>
    <w:lvl w:ilvl="5" w:tplc="DD0CD7C0">
      <w:start w:val="1"/>
      <w:numFmt w:val="bullet"/>
      <w:lvlText w:val=""/>
      <w:lvlJc w:val="left"/>
      <w:pPr>
        <w:ind w:left="4320" w:hanging="360"/>
      </w:pPr>
      <w:rPr>
        <w:rFonts w:ascii="Wingdings" w:hAnsi="Wingdings" w:hint="default"/>
      </w:rPr>
    </w:lvl>
    <w:lvl w:ilvl="6" w:tplc="9D404ABC">
      <w:start w:val="1"/>
      <w:numFmt w:val="bullet"/>
      <w:lvlText w:val=""/>
      <w:lvlJc w:val="left"/>
      <w:pPr>
        <w:ind w:left="5040" w:hanging="360"/>
      </w:pPr>
      <w:rPr>
        <w:rFonts w:ascii="Symbol" w:hAnsi="Symbol" w:hint="default"/>
      </w:rPr>
    </w:lvl>
    <w:lvl w:ilvl="7" w:tplc="A044F1BC">
      <w:start w:val="1"/>
      <w:numFmt w:val="bullet"/>
      <w:lvlText w:val="o"/>
      <w:lvlJc w:val="left"/>
      <w:pPr>
        <w:ind w:left="5760" w:hanging="360"/>
      </w:pPr>
      <w:rPr>
        <w:rFonts w:ascii="Courier New" w:hAnsi="Courier New" w:hint="default"/>
      </w:rPr>
    </w:lvl>
    <w:lvl w:ilvl="8" w:tplc="7D943D5E">
      <w:start w:val="1"/>
      <w:numFmt w:val="bullet"/>
      <w:lvlText w:val=""/>
      <w:lvlJc w:val="left"/>
      <w:pPr>
        <w:ind w:left="6480" w:hanging="360"/>
      </w:pPr>
      <w:rPr>
        <w:rFonts w:ascii="Wingdings" w:hAnsi="Wingdings" w:hint="default"/>
      </w:rPr>
    </w:lvl>
  </w:abstractNum>
  <w:abstractNum w:abstractNumId="6" w15:restartNumberingAfterBreak="0">
    <w:nsid w:val="38A72446"/>
    <w:multiLevelType w:val="hybridMultilevel"/>
    <w:tmpl w:val="57781B90"/>
    <w:lvl w:ilvl="0" w:tplc="A9F0E43E">
      <w:start w:val="1"/>
      <w:numFmt w:val="upperRoman"/>
      <w:lvlText w:val="%1."/>
      <w:lvlJc w:val="left"/>
      <w:pPr>
        <w:ind w:left="1080" w:hanging="720"/>
      </w:pPr>
      <w:rPr>
        <w:rFonts w:ascii="Verdana" w:eastAsia="Verdana" w:hAnsi="Verdana" w:cs="Verdan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70828"/>
    <w:multiLevelType w:val="hybridMultilevel"/>
    <w:tmpl w:val="CE1EDC34"/>
    <w:lvl w:ilvl="0" w:tplc="3A58A834">
      <w:start w:val="1"/>
      <w:numFmt w:val="decimal"/>
      <w:lvlText w:val="%1."/>
      <w:lvlJc w:val="left"/>
      <w:pPr>
        <w:ind w:left="720" w:hanging="360"/>
      </w:pPr>
    </w:lvl>
    <w:lvl w:ilvl="1" w:tplc="48509AEE">
      <w:start w:val="1"/>
      <w:numFmt w:val="upperLetter"/>
      <w:lvlText w:val="%2."/>
      <w:lvlJc w:val="left"/>
      <w:pPr>
        <w:ind w:left="1440" w:hanging="360"/>
      </w:pPr>
    </w:lvl>
    <w:lvl w:ilvl="2" w:tplc="27D2F5DC">
      <w:start w:val="1"/>
      <w:numFmt w:val="lowerRoman"/>
      <w:lvlText w:val="%3."/>
      <w:lvlJc w:val="right"/>
      <w:pPr>
        <w:ind w:left="2160" w:hanging="180"/>
      </w:pPr>
    </w:lvl>
    <w:lvl w:ilvl="3" w:tplc="80607950">
      <w:start w:val="1"/>
      <w:numFmt w:val="decimal"/>
      <w:lvlText w:val="%4."/>
      <w:lvlJc w:val="left"/>
      <w:pPr>
        <w:ind w:left="2880" w:hanging="360"/>
      </w:pPr>
    </w:lvl>
    <w:lvl w:ilvl="4" w:tplc="8A845214">
      <w:start w:val="1"/>
      <w:numFmt w:val="lowerLetter"/>
      <w:lvlText w:val="%5."/>
      <w:lvlJc w:val="left"/>
      <w:pPr>
        <w:ind w:left="3600" w:hanging="360"/>
      </w:pPr>
    </w:lvl>
    <w:lvl w:ilvl="5" w:tplc="507E4D74">
      <w:start w:val="1"/>
      <w:numFmt w:val="lowerRoman"/>
      <w:lvlText w:val="%6."/>
      <w:lvlJc w:val="right"/>
      <w:pPr>
        <w:ind w:left="4320" w:hanging="180"/>
      </w:pPr>
    </w:lvl>
    <w:lvl w:ilvl="6" w:tplc="D6D4069A">
      <w:start w:val="1"/>
      <w:numFmt w:val="decimal"/>
      <w:lvlText w:val="%7."/>
      <w:lvlJc w:val="left"/>
      <w:pPr>
        <w:ind w:left="5040" w:hanging="360"/>
      </w:pPr>
    </w:lvl>
    <w:lvl w:ilvl="7" w:tplc="7C3A3430">
      <w:start w:val="1"/>
      <w:numFmt w:val="lowerLetter"/>
      <w:lvlText w:val="%8."/>
      <w:lvlJc w:val="left"/>
      <w:pPr>
        <w:ind w:left="5760" w:hanging="360"/>
      </w:pPr>
    </w:lvl>
    <w:lvl w:ilvl="8" w:tplc="97B21492">
      <w:start w:val="1"/>
      <w:numFmt w:val="lowerRoman"/>
      <w:lvlText w:val="%9."/>
      <w:lvlJc w:val="right"/>
      <w:pPr>
        <w:ind w:left="6480" w:hanging="180"/>
      </w:pPr>
    </w:lvl>
  </w:abstractNum>
  <w:abstractNum w:abstractNumId="8" w15:restartNumberingAfterBreak="0">
    <w:nsid w:val="54CAAA3D"/>
    <w:multiLevelType w:val="hybridMultilevel"/>
    <w:tmpl w:val="C73493D8"/>
    <w:lvl w:ilvl="0" w:tplc="6952C4BA">
      <w:start w:val="1"/>
      <w:numFmt w:val="upperLetter"/>
      <w:lvlText w:val="%1."/>
      <w:lvlJc w:val="left"/>
      <w:pPr>
        <w:ind w:left="720" w:hanging="360"/>
      </w:pPr>
    </w:lvl>
    <w:lvl w:ilvl="1" w:tplc="9592A940">
      <w:start w:val="1"/>
      <w:numFmt w:val="decimal"/>
      <w:lvlText w:val="%2."/>
      <w:lvlJc w:val="left"/>
      <w:pPr>
        <w:ind w:left="1440" w:hanging="360"/>
      </w:pPr>
    </w:lvl>
    <w:lvl w:ilvl="2" w:tplc="B0D6AF4E">
      <w:start w:val="1"/>
      <w:numFmt w:val="lowerRoman"/>
      <w:lvlText w:val="%3."/>
      <w:lvlJc w:val="right"/>
      <w:pPr>
        <w:ind w:left="2160" w:hanging="180"/>
      </w:pPr>
    </w:lvl>
    <w:lvl w:ilvl="3" w:tplc="E79E3CF6">
      <w:start w:val="1"/>
      <w:numFmt w:val="decimal"/>
      <w:lvlText w:val="%4."/>
      <w:lvlJc w:val="left"/>
      <w:pPr>
        <w:ind w:left="2880" w:hanging="360"/>
      </w:pPr>
    </w:lvl>
    <w:lvl w:ilvl="4" w:tplc="08FA9B2E">
      <w:start w:val="1"/>
      <w:numFmt w:val="lowerLetter"/>
      <w:lvlText w:val="%5."/>
      <w:lvlJc w:val="left"/>
      <w:pPr>
        <w:ind w:left="3600" w:hanging="360"/>
      </w:pPr>
    </w:lvl>
    <w:lvl w:ilvl="5" w:tplc="B736004C">
      <w:start w:val="1"/>
      <w:numFmt w:val="lowerRoman"/>
      <w:lvlText w:val="%6."/>
      <w:lvlJc w:val="right"/>
      <w:pPr>
        <w:ind w:left="4320" w:hanging="180"/>
      </w:pPr>
    </w:lvl>
    <w:lvl w:ilvl="6" w:tplc="BA76D86C">
      <w:start w:val="1"/>
      <w:numFmt w:val="decimal"/>
      <w:lvlText w:val="%7."/>
      <w:lvlJc w:val="left"/>
      <w:pPr>
        <w:ind w:left="5040" w:hanging="360"/>
      </w:pPr>
    </w:lvl>
    <w:lvl w:ilvl="7" w:tplc="40EC32D4">
      <w:start w:val="1"/>
      <w:numFmt w:val="lowerLetter"/>
      <w:lvlText w:val="%8."/>
      <w:lvlJc w:val="left"/>
      <w:pPr>
        <w:ind w:left="5760" w:hanging="360"/>
      </w:pPr>
    </w:lvl>
    <w:lvl w:ilvl="8" w:tplc="3588F49E">
      <w:start w:val="1"/>
      <w:numFmt w:val="lowerRoman"/>
      <w:lvlText w:val="%9."/>
      <w:lvlJc w:val="right"/>
      <w:pPr>
        <w:ind w:left="6480" w:hanging="180"/>
      </w:pPr>
    </w:lvl>
  </w:abstractNum>
  <w:abstractNum w:abstractNumId="9" w15:restartNumberingAfterBreak="0">
    <w:nsid w:val="592701E1"/>
    <w:multiLevelType w:val="hybridMultilevel"/>
    <w:tmpl w:val="9DE29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229648">
    <w:abstractNumId w:val="2"/>
  </w:num>
  <w:num w:numId="2" w16cid:durableId="1644382576">
    <w:abstractNumId w:val="5"/>
  </w:num>
  <w:num w:numId="3" w16cid:durableId="605192157">
    <w:abstractNumId w:val="8"/>
  </w:num>
  <w:num w:numId="4" w16cid:durableId="143861415">
    <w:abstractNumId w:val="0"/>
  </w:num>
  <w:num w:numId="5" w16cid:durableId="1725985553">
    <w:abstractNumId w:val="7"/>
  </w:num>
  <w:num w:numId="6" w16cid:durableId="578443269">
    <w:abstractNumId w:val="3"/>
  </w:num>
  <w:num w:numId="7" w16cid:durableId="290862935">
    <w:abstractNumId w:val="6"/>
  </w:num>
  <w:num w:numId="8" w16cid:durableId="312879395">
    <w:abstractNumId w:val="1"/>
  </w:num>
  <w:num w:numId="9" w16cid:durableId="1701927338">
    <w:abstractNumId w:val="4"/>
  </w:num>
  <w:num w:numId="10" w16cid:durableId="1415124354">
    <w:abstractNumId w:val="9"/>
  </w:num>
  <w:num w:numId="11" w16cid:durableId="77478426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118F7"/>
    <w:rsid w:val="00025345"/>
    <w:rsid w:val="000611EC"/>
    <w:rsid w:val="00074C8C"/>
    <w:rsid w:val="000B5C47"/>
    <w:rsid w:val="000F5672"/>
    <w:rsid w:val="001249DF"/>
    <w:rsid w:val="00184429"/>
    <w:rsid w:val="001C7C05"/>
    <w:rsid w:val="00213B30"/>
    <w:rsid w:val="00245646"/>
    <w:rsid w:val="00245C1B"/>
    <w:rsid w:val="0025575C"/>
    <w:rsid w:val="0025724E"/>
    <w:rsid w:val="002E0942"/>
    <w:rsid w:val="002E5E49"/>
    <w:rsid w:val="00311409"/>
    <w:rsid w:val="003607DE"/>
    <w:rsid w:val="0037734E"/>
    <w:rsid w:val="00383BDC"/>
    <w:rsid w:val="003B6A28"/>
    <w:rsid w:val="003D9460"/>
    <w:rsid w:val="00417387"/>
    <w:rsid w:val="00417944"/>
    <w:rsid w:val="00425E88"/>
    <w:rsid w:val="00465795"/>
    <w:rsid w:val="004B19E5"/>
    <w:rsid w:val="004E36EC"/>
    <w:rsid w:val="004E5396"/>
    <w:rsid w:val="004F262D"/>
    <w:rsid w:val="005443EA"/>
    <w:rsid w:val="005460E7"/>
    <w:rsid w:val="00563A9F"/>
    <w:rsid w:val="005652B7"/>
    <w:rsid w:val="005C23E2"/>
    <w:rsid w:val="005E2A1B"/>
    <w:rsid w:val="00656D40"/>
    <w:rsid w:val="00695F0D"/>
    <w:rsid w:val="006A08FF"/>
    <w:rsid w:val="006C2643"/>
    <w:rsid w:val="0073648F"/>
    <w:rsid w:val="00736F59"/>
    <w:rsid w:val="00747F4E"/>
    <w:rsid w:val="0078105D"/>
    <w:rsid w:val="0082373F"/>
    <w:rsid w:val="008460F4"/>
    <w:rsid w:val="008531AE"/>
    <w:rsid w:val="0087549C"/>
    <w:rsid w:val="008F1079"/>
    <w:rsid w:val="008F34FC"/>
    <w:rsid w:val="008F645C"/>
    <w:rsid w:val="009115CD"/>
    <w:rsid w:val="00947E65"/>
    <w:rsid w:val="009755FF"/>
    <w:rsid w:val="009A2E9D"/>
    <w:rsid w:val="009D4E3A"/>
    <w:rsid w:val="00A30863"/>
    <w:rsid w:val="00A34FED"/>
    <w:rsid w:val="00A40D7F"/>
    <w:rsid w:val="00A948E7"/>
    <w:rsid w:val="00AC0025"/>
    <w:rsid w:val="00AF4234"/>
    <w:rsid w:val="00B31144"/>
    <w:rsid w:val="00B61FE0"/>
    <w:rsid w:val="00BA253B"/>
    <w:rsid w:val="00BF44E7"/>
    <w:rsid w:val="00C46034"/>
    <w:rsid w:val="00C60484"/>
    <w:rsid w:val="00CE7F29"/>
    <w:rsid w:val="00CF5897"/>
    <w:rsid w:val="00D21A79"/>
    <w:rsid w:val="00D3755A"/>
    <w:rsid w:val="00D62FA4"/>
    <w:rsid w:val="00D81A3F"/>
    <w:rsid w:val="00D90A92"/>
    <w:rsid w:val="00DA397E"/>
    <w:rsid w:val="00DB12C3"/>
    <w:rsid w:val="00DB4887"/>
    <w:rsid w:val="00DD019F"/>
    <w:rsid w:val="00E31CC0"/>
    <w:rsid w:val="00E50BFB"/>
    <w:rsid w:val="00E51B70"/>
    <w:rsid w:val="00E75584"/>
    <w:rsid w:val="00ED5A09"/>
    <w:rsid w:val="00F0025D"/>
    <w:rsid w:val="00F6458C"/>
    <w:rsid w:val="00F67066"/>
    <w:rsid w:val="00F76F44"/>
    <w:rsid w:val="00F83C60"/>
    <w:rsid w:val="00FA299E"/>
    <w:rsid w:val="00FC0C14"/>
    <w:rsid w:val="019EDE7B"/>
    <w:rsid w:val="01DD49A5"/>
    <w:rsid w:val="01EC9C21"/>
    <w:rsid w:val="01F37D57"/>
    <w:rsid w:val="02B2C5F6"/>
    <w:rsid w:val="04C97D58"/>
    <w:rsid w:val="05B3707F"/>
    <w:rsid w:val="06030088"/>
    <w:rsid w:val="061AFAD0"/>
    <w:rsid w:val="0651D22E"/>
    <w:rsid w:val="07661291"/>
    <w:rsid w:val="08743A71"/>
    <w:rsid w:val="087CED42"/>
    <w:rsid w:val="0896159F"/>
    <w:rsid w:val="0A18BDA3"/>
    <w:rsid w:val="0A520D02"/>
    <w:rsid w:val="0AB22AFD"/>
    <w:rsid w:val="0AEB9ED6"/>
    <w:rsid w:val="0B3FECB1"/>
    <w:rsid w:val="0BEB3979"/>
    <w:rsid w:val="0C3DE35E"/>
    <w:rsid w:val="0C5919AF"/>
    <w:rsid w:val="0CF175CB"/>
    <w:rsid w:val="0F1356BC"/>
    <w:rsid w:val="0FFEF70A"/>
    <w:rsid w:val="1010059D"/>
    <w:rsid w:val="10D91181"/>
    <w:rsid w:val="112CB391"/>
    <w:rsid w:val="11D25358"/>
    <w:rsid w:val="11DC85C6"/>
    <w:rsid w:val="1223CF88"/>
    <w:rsid w:val="13ECF8A4"/>
    <w:rsid w:val="14063481"/>
    <w:rsid w:val="143FE4E6"/>
    <w:rsid w:val="14590D43"/>
    <w:rsid w:val="155B704A"/>
    <w:rsid w:val="186FF94E"/>
    <w:rsid w:val="189C60DE"/>
    <w:rsid w:val="1908CEBB"/>
    <w:rsid w:val="190B04D7"/>
    <w:rsid w:val="19CEA21F"/>
    <w:rsid w:val="19E797AB"/>
    <w:rsid w:val="1B1190C7"/>
    <w:rsid w:val="1BABF9BA"/>
    <w:rsid w:val="1E296BCE"/>
    <w:rsid w:val="1F370264"/>
    <w:rsid w:val="1F866C5E"/>
    <w:rsid w:val="1FAC8B0D"/>
    <w:rsid w:val="1FB290FE"/>
    <w:rsid w:val="21223CBF"/>
    <w:rsid w:val="21317014"/>
    <w:rsid w:val="21C32F45"/>
    <w:rsid w:val="21F16C97"/>
    <w:rsid w:val="22434299"/>
    <w:rsid w:val="22BE0D20"/>
    <w:rsid w:val="2388EA4B"/>
    <w:rsid w:val="244EE862"/>
    <w:rsid w:val="24F0AE9C"/>
    <w:rsid w:val="258ED44F"/>
    <w:rsid w:val="25E54EED"/>
    <w:rsid w:val="262EEC8B"/>
    <w:rsid w:val="2702D0D3"/>
    <w:rsid w:val="27BD681A"/>
    <w:rsid w:val="28715465"/>
    <w:rsid w:val="29AAF762"/>
    <w:rsid w:val="29B7FB38"/>
    <w:rsid w:val="29E3F513"/>
    <w:rsid w:val="2A27EBD8"/>
    <w:rsid w:val="2A96CCCF"/>
    <w:rsid w:val="2C19FDD5"/>
    <w:rsid w:val="2C8B0E15"/>
    <w:rsid w:val="2DBE23CB"/>
    <w:rsid w:val="2EBC820C"/>
    <w:rsid w:val="2F29EE9A"/>
    <w:rsid w:val="2F8D0546"/>
    <w:rsid w:val="2FABEFED"/>
    <w:rsid w:val="31AB2BD8"/>
    <w:rsid w:val="31DB255C"/>
    <w:rsid w:val="326D33CB"/>
    <w:rsid w:val="32C4D845"/>
    <w:rsid w:val="33023D1F"/>
    <w:rsid w:val="33AAF6AF"/>
    <w:rsid w:val="33EE128C"/>
    <w:rsid w:val="3459CE46"/>
    <w:rsid w:val="345FA256"/>
    <w:rsid w:val="36AE6B94"/>
    <w:rsid w:val="370190F8"/>
    <w:rsid w:val="378B0819"/>
    <w:rsid w:val="37DF6AC1"/>
    <w:rsid w:val="388B6BA2"/>
    <w:rsid w:val="3AE8EA2F"/>
    <w:rsid w:val="3B3A1EB2"/>
    <w:rsid w:val="3CCC0064"/>
    <w:rsid w:val="3DBFE782"/>
    <w:rsid w:val="3DE7882F"/>
    <w:rsid w:val="40B36D37"/>
    <w:rsid w:val="4117FB1C"/>
    <w:rsid w:val="411F28F1"/>
    <w:rsid w:val="411FC231"/>
    <w:rsid w:val="41582BB3"/>
    <w:rsid w:val="4168BBA7"/>
    <w:rsid w:val="424F3D98"/>
    <w:rsid w:val="42506074"/>
    <w:rsid w:val="4299523E"/>
    <w:rsid w:val="42F4EECE"/>
    <w:rsid w:val="43EB0DF9"/>
    <w:rsid w:val="43FFD121"/>
    <w:rsid w:val="44429808"/>
    <w:rsid w:val="4444E370"/>
    <w:rsid w:val="44BB3B2F"/>
    <w:rsid w:val="4515F19B"/>
    <w:rsid w:val="455060B6"/>
    <w:rsid w:val="458ECBE0"/>
    <w:rsid w:val="45AD5112"/>
    <w:rsid w:val="46CB2898"/>
    <w:rsid w:val="472BFFC6"/>
    <w:rsid w:val="477A89BD"/>
    <w:rsid w:val="47DC86A3"/>
    <w:rsid w:val="47E5C18F"/>
    <w:rsid w:val="481BC865"/>
    <w:rsid w:val="4A5B9DC5"/>
    <w:rsid w:val="4A623D03"/>
    <w:rsid w:val="4B5EF35B"/>
    <w:rsid w:val="4B6623B9"/>
    <w:rsid w:val="4BBFA23A"/>
    <w:rsid w:val="4D0676EB"/>
    <w:rsid w:val="4D3BAD23"/>
    <w:rsid w:val="4D4B09E4"/>
    <w:rsid w:val="4D76B457"/>
    <w:rsid w:val="4D92962A"/>
    <w:rsid w:val="4DAD9FD5"/>
    <w:rsid w:val="4E2ED8E8"/>
    <w:rsid w:val="4E4AEEA8"/>
    <w:rsid w:val="4EF742FC"/>
    <w:rsid w:val="4F525A43"/>
    <w:rsid w:val="4FC6D3EB"/>
    <w:rsid w:val="5093135D"/>
    <w:rsid w:val="511B7A93"/>
    <w:rsid w:val="525400B3"/>
    <w:rsid w:val="526D4EE8"/>
    <w:rsid w:val="52B914F0"/>
    <w:rsid w:val="53437495"/>
    <w:rsid w:val="5482EFBA"/>
    <w:rsid w:val="5758031B"/>
    <w:rsid w:val="59B32DE7"/>
    <w:rsid w:val="5A8641A5"/>
    <w:rsid w:val="5B149039"/>
    <w:rsid w:val="5BFD4985"/>
    <w:rsid w:val="5C8B27DF"/>
    <w:rsid w:val="5C9BC12C"/>
    <w:rsid w:val="5DC73B4B"/>
    <w:rsid w:val="5E643841"/>
    <w:rsid w:val="5E8D57A8"/>
    <w:rsid w:val="5FE8015C"/>
    <w:rsid w:val="5FFC7906"/>
    <w:rsid w:val="60BB719D"/>
    <w:rsid w:val="614118F7"/>
    <w:rsid w:val="628023C0"/>
    <w:rsid w:val="63AB10FF"/>
    <w:rsid w:val="63CB45A7"/>
    <w:rsid w:val="64878F29"/>
    <w:rsid w:val="64EEA131"/>
    <w:rsid w:val="66473C0B"/>
    <w:rsid w:val="66730E4A"/>
    <w:rsid w:val="66AE4EA2"/>
    <w:rsid w:val="681DDBEB"/>
    <w:rsid w:val="69CD4ECC"/>
    <w:rsid w:val="69D3DD4E"/>
    <w:rsid w:val="6A390A86"/>
    <w:rsid w:val="6A4A5406"/>
    <w:rsid w:val="6CB9827F"/>
    <w:rsid w:val="6D989B36"/>
    <w:rsid w:val="6DC9A175"/>
    <w:rsid w:val="6DF8974B"/>
    <w:rsid w:val="703A73B2"/>
    <w:rsid w:val="71065FC3"/>
    <w:rsid w:val="7173CB45"/>
    <w:rsid w:val="721EF11A"/>
    <w:rsid w:val="7266EC96"/>
    <w:rsid w:val="72A23024"/>
    <w:rsid w:val="7311697E"/>
    <w:rsid w:val="73187AB3"/>
    <w:rsid w:val="73B420BC"/>
    <w:rsid w:val="73CBBB21"/>
    <w:rsid w:val="73DAFB8D"/>
    <w:rsid w:val="74548E1F"/>
    <w:rsid w:val="7483FD9D"/>
    <w:rsid w:val="74F5587F"/>
    <w:rsid w:val="752F2124"/>
    <w:rsid w:val="7627AD4C"/>
    <w:rsid w:val="76786451"/>
    <w:rsid w:val="775EF15C"/>
    <w:rsid w:val="778C2EE1"/>
    <w:rsid w:val="778D1AD7"/>
    <w:rsid w:val="78070EF6"/>
    <w:rsid w:val="785CABC6"/>
    <w:rsid w:val="78CB4CCE"/>
    <w:rsid w:val="7948CA7E"/>
    <w:rsid w:val="79A70A74"/>
    <w:rsid w:val="7A39E45D"/>
    <w:rsid w:val="7BCA9BD7"/>
    <w:rsid w:val="7CC58784"/>
    <w:rsid w:val="7CCFCD01"/>
    <w:rsid w:val="7CE17233"/>
    <w:rsid w:val="7D8095C0"/>
    <w:rsid w:val="7DD7017E"/>
    <w:rsid w:val="7E712E14"/>
    <w:rsid w:val="7E7BB562"/>
    <w:rsid w:val="7F335EF2"/>
    <w:rsid w:val="7FB7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18F7"/>
  <w15:chartTrackingRefBased/>
  <w15:docId w15:val="{3478952D-DE55-467E-95A2-F1ED292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2373F"/>
    <w:pPr>
      <w:spacing w:after="0" w:line="240" w:lineRule="auto"/>
    </w:pPr>
  </w:style>
  <w:style w:type="character" w:customStyle="1" w:styleId="contentpasted1">
    <w:name w:val="contentpasted1"/>
    <w:basedOn w:val="DefaultParagraphFont"/>
    <w:rsid w:val="003B6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942">
      <w:bodyDiv w:val="1"/>
      <w:marLeft w:val="0"/>
      <w:marRight w:val="0"/>
      <w:marTop w:val="0"/>
      <w:marBottom w:val="0"/>
      <w:divBdr>
        <w:top w:val="none" w:sz="0" w:space="0" w:color="auto"/>
        <w:left w:val="none" w:sz="0" w:space="0" w:color="auto"/>
        <w:bottom w:val="none" w:sz="0" w:space="0" w:color="auto"/>
        <w:right w:val="none" w:sz="0" w:space="0" w:color="auto"/>
      </w:divBdr>
    </w:div>
    <w:div w:id="663557418">
      <w:bodyDiv w:val="1"/>
      <w:marLeft w:val="0"/>
      <w:marRight w:val="0"/>
      <w:marTop w:val="0"/>
      <w:marBottom w:val="0"/>
      <w:divBdr>
        <w:top w:val="none" w:sz="0" w:space="0" w:color="auto"/>
        <w:left w:val="none" w:sz="0" w:space="0" w:color="auto"/>
        <w:bottom w:val="none" w:sz="0" w:space="0" w:color="auto"/>
        <w:right w:val="none" w:sz="0" w:space="0" w:color="auto"/>
      </w:divBdr>
    </w:div>
    <w:div w:id="810563962">
      <w:bodyDiv w:val="1"/>
      <w:marLeft w:val="0"/>
      <w:marRight w:val="0"/>
      <w:marTop w:val="0"/>
      <w:marBottom w:val="0"/>
      <w:divBdr>
        <w:top w:val="none" w:sz="0" w:space="0" w:color="auto"/>
        <w:left w:val="none" w:sz="0" w:space="0" w:color="auto"/>
        <w:bottom w:val="none" w:sz="0" w:space="0" w:color="auto"/>
        <w:right w:val="none" w:sz="0" w:space="0" w:color="auto"/>
      </w:divBdr>
    </w:div>
    <w:div w:id="1519856558">
      <w:bodyDiv w:val="1"/>
      <w:marLeft w:val="0"/>
      <w:marRight w:val="0"/>
      <w:marTop w:val="0"/>
      <w:marBottom w:val="0"/>
      <w:divBdr>
        <w:top w:val="none" w:sz="0" w:space="0" w:color="auto"/>
        <w:left w:val="none" w:sz="0" w:space="0" w:color="auto"/>
        <w:bottom w:val="none" w:sz="0" w:space="0" w:color="auto"/>
        <w:right w:val="none" w:sz="0" w:space="0" w:color="auto"/>
      </w:divBdr>
    </w:div>
    <w:div w:id="16239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c-word-edit.officeapps.live.com/we/wordeditorframe.aspx?ui=en-us&amp;rs=en-us&amp;wopisrc=https%3A%2F%2Fnycdoitt.sharepoint.com%2Fsites%2FCECTeam%2F_vti_bin%2Fwopi.ashx%2Ffiles%2Fc88ccdf4e9b84f3f9ba0cd429af4547f&amp;wdenableroaming=1&amp;mscc=1&amp;hid=908b4cdc-0f05-43ba-88b0-ad324d1743ae.0&amp;uih=teams&amp;uiembed=1&amp;wdlcid=en-us&amp;jsapi=1&amp;jsapiver=v2&amp;corrid=7bcbffed-ae77-41ee-9b81-adb558243cd7&amp;usid=7bcbffed-ae77-41ee-9b81-adb558243cd7&amp;newsession=1&amp;sftc=1&amp;uihit=UnifiedUiHostTeams&amp;muv=v1&amp;accloop=1&amp;sdr=6&amp;scnd=1&amp;sat=1&amp;rat=1&amp;sams=1&amp;mtf=1&amp;sfp=1&amp;halh=1&amp;hch=1&amp;hmh=1&amp;hwfh=1&amp;hsth=1&amp;sih=1&amp;unh=1&amp;onw=1&amp;dchat=1&amp;sc=%7B%22pmo%22%3A%22https%3A%2F%2Fwww.microsoft365.com%22%2C%22pmshare%22%3Atrue%7D&amp;ctp=LeastProtected&amp;rct=Normal&amp;wdorigin=TEAMS-ELECTRON.teamsSdk.openFilePreview&amp;wdhostclicktime=1698094523247&amp;instantedit=1&amp;wopicomplete=1&amp;wdredirectionreason=Unified_SingleFlus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bc-word-edit.officeapps.live.com/we/wordeditorframe.aspx?ui=en-us&amp;rs=en-us&amp;wopisrc=https%3A%2F%2Fnycdoitt.sharepoint.com%2Fsites%2FCECTeam%2F_vti_bin%2Fwopi.ashx%2Ffiles%2Fc88ccdf4e9b84f3f9ba0cd429af4547f&amp;wdenableroaming=1&amp;mscc=1&amp;hid=908b4cdc-0f05-43ba-88b0-ad324d1743ae.0&amp;uih=teams&amp;uiembed=1&amp;wdlcid=en-us&amp;jsapi=1&amp;jsapiver=v2&amp;corrid=7bcbffed-ae77-41ee-9b81-adb558243cd7&amp;usid=7bcbffed-ae77-41ee-9b81-adb558243cd7&amp;newsession=1&amp;sftc=1&amp;uihit=UnifiedUiHostTeams&amp;muv=v1&amp;accloop=1&amp;sdr=6&amp;scnd=1&amp;sat=1&amp;rat=1&amp;sams=1&amp;mtf=1&amp;sfp=1&amp;halh=1&amp;hch=1&amp;hmh=1&amp;hwfh=1&amp;hsth=1&amp;sih=1&amp;unh=1&amp;onw=1&amp;dchat=1&amp;sc=%7B%22pmo%22%3A%22https%3A%2F%2Fwww.microsoft365.com%22%2C%22pmshare%22%3Atrue%7D&amp;ctp=LeastProtected&amp;rct=Normal&amp;wdorigin=TEAMS-ELECTRON.teamsSdk.openFilePreview&amp;wdhostclicktime=1698094523247&amp;instantedit=1&amp;wopicomplete=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CC3D924FC5B4CA53DC44B4D1D5477" ma:contentTypeVersion="17" ma:contentTypeDescription="Create a new document." ma:contentTypeScope="" ma:versionID="ba40a129f55842c8681ddacb7bd8e492">
  <xsd:schema xmlns:xsd="http://www.w3.org/2001/XMLSchema" xmlns:xs="http://www.w3.org/2001/XMLSchema" xmlns:p="http://schemas.microsoft.com/office/2006/metadata/properties" xmlns:ns2="7dc6187f-e4aa-46b7-9732-28d6a1caf29e" xmlns:ns3="fa81217d-6fdb-47a7-94df-6c8b42b4e891" targetNamespace="http://schemas.microsoft.com/office/2006/metadata/properties" ma:root="true" ma:fieldsID="991b1a45b3912e9d3ce0a32d838b62be" ns2:_="" ns3:_="">
    <xsd:import namespace="7dc6187f-e4aa-46b7-9732-28d6a1caf29e"/>
    <xsd:import namespace="fa81217d-6fdb-47a7-94df-6c8b42b4e8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6187f-e4aa-46b7-9732-28d6a1caf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0a08c-ad05-47cc-9fd1-24772369582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1217d-6fdb-47a7-94df-6c8b42b4e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4eb99d-53d4-441b-968b-e91d919fc1fe}" ma:internalName="TaxCatchAll" ma:showField="CatchAllData" ma:web="fa81217d-6fdb-47a7-94df-6c8b42b4e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c6187f-e4aa-46b7-9732-28d6a1caf29e">
      <Terms xmlns="http://schemas.microsoft.com/office/infopath/2007/PartnerControls"/>
    </lcf76f155ced4ddcb4097134ff3c332f>
    <TaxCatchAll xmlns="fa81217d-6fdb-47a7-94df-6c8b42b4e8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2E5B0-95C0-4840-A659-3AD114973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6187f-e4aa-46b7-9732-28d6a1caf29e"/>
    <ds:schemaRef ds:uri="fa81217d-6fdb-47a7-94df-6c8b42b4e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F6701-4A67-418E-930E-5AC9973C6287}">
  <ds:schemaRefs>
    <ds:schemaRef ds:uri="http://schemas.microsoft.com/office/2006/metadata/properties"/>
    <ds:schemaRef ds:uri="http://schemas.microsoft.com/office/infopath/2007/PartnerControls"/>
    <ds:schemaRef ds:uri="7dc6187f-e4aa-46b7-9732-28d6a1caf29e"/>
    <ds:schemaRef ds:uri="fa81217d-6fdb-47a7-94df-6c8b42b4e891"/>
  </ds:schemaRefs>
</ds:datastoreItem>
</file>

<file path=customXml/itemProps3.xml><?xml version="1.0" encoding="utf-8"?>
<ds:datastoreItem xmlns:ds="http://schemas.openxmlformats.org/officeDocument/2006/customXml" ds:itemID="{1902960B-58BD-43DF-A8A7-3EE777925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Walczak, Abigail</dc:creator>
  <cp:keywords/>
  <dc:description/>
  <cp:lastModifiedBy>Walczak, Abigail</cp:lastModifiedBy>
  <cp:revision>2</cp:revision>
  <dcterms:created xsi:type="dcterms:W3CDTF">2023-11-01T16:03:00Z</dcterms:created>
  <dcterms:modified xsi:type="dcterms:W3CDTF">2023-11-01T16:03:00Z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0x01010047CCC3D924FC5B4CA53DC44B4D1D5477</vt:lpwstr>
  </property>
  <property fmtid="{D5CDD505-2E9C-101B-9397-08002B2CF9AE}" pid="3" name="MediaServiceImageTags">
    <vt:lpwstr/>
  </property>
  <property fmtid="{D5CDD505-2E9C-101B-9397-08002B2CF9AE}" pid="4" name="MSIP_Label_1f8bd251-6db5-448a-bc8a-d926a88d2ffd_Enabled">
    <vt:lpwstr>true</vt:lpwstr>
  </property>
  <property fmtid="{D5CDD505-2E9C-101B-9397-08002B2CF9AE}" pid="5" name="MSIP_Label_1f8bd251-6db5-448a-bc8a-d926a88d2ffd_SetDate">
    <vt:lpwstr>2023-11-01T15:05:19Z</vt:lpwstr>
  </property>
  <property fmtid="{D5CDD505-2E9C-101B-9397-08002B2CF9AE}" pid="6" name="MSIP_Label_1f8bd251-6db5-448a-bc8a-d926a88d2ffd_Method">
    <vt:lpwstr>Standard</vt:lpwstr>
  </property>
  <property fmtid="{D5CDD505-2E9C-101B-9397-08002B2CF9AE}" pid="7" name="MSIP_Label_1f8bd251-6db5-448a-bc8a-d926a88d2ffd_Name">
    <vt:lpwstr>Non-Restricted-Main</vt:lpwstr>
  </property>
  <property fmtid="{D5CDD505-2E9C-101B-9397-08002B2CF9AE}" pid="8" name="MSIP_Label_1f8bd251-6db5-448a-bc8a-d926a88d2ffd_SiteId">
    <vt:lpwstr>73d61799-c284-4022-8d41-54cc4f1929ef</vt:lpwstr>
  </property>
  <property fmtid="{D5CDD505-2E9C-101B-9397-08002B2CF9AE}" pid="9" name="MSIP_Label_1f8bd251-6db5-448a-bc8a-d926a88d2ffd_ActionId">
    <vt:lpwstr>a004f705-4b4c-42f9-8884-206668fc7997</vt:lpwstr>
  </property>
  <property fmtid="{D5CDD505-2E9C-101B-9397-08002B2CF9AE}" pid="10" name="MSIP_Label_1f8bd251-6db5-448a-bc8a-d926a88d2ffd_ContentBits">
    <vt:lpwstr>0</vt:lpwstr>
  </property>
</Properties>
</file>