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095D" w:rsidP="391D04C4" w:rsidRDefault="2E25BEB8" w14:paraId="58254B8D" w14:textId="65F9F4C3">
      <w:pPr>
        <w:spacing w:before="0" w:beforeAutospacing="off" w:after="0" w:afterAutospacing="off" w:line="240" w:lineRule="auto"/>
        <w:jc w:val="center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391D04C4" w:rsidR="2E25BEB8">
        <w:rPr>
          <w:rStyle w:val="normaltextrun"/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 xml:space="preserve">CIVIC ENGAGEMENT </w:t>
      </w:r>
      <w:r w:rsidRPr="391D04C4" w:rsidR="1CFA3F6B">
        <w:rPr>
          <w:rStyle w:val="normaltextrun"/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>COMMISSION</w:t>
      </w:r>
      <w:r>
        <w:br/>
      </w:r>
      <w:r w:rsidRPr="391D04C4" w:rsidR="2E25BEB8">
        <w:rPr>
          <w:rStyle w:val="normaltextrun"/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>Minutes of Commission Meeting</w:t>
      </w:r>
      <w:r w:rsidRPr="391D04C4" w:rsidR="2E25BEB8">
        <w:rPr>
          <w:rStyle w:val="scxw189498680"/>
          <w:rFonts w:ascii="Verdana" w:hAnsi="Verdana" w:eastAsia="Verdana" w:cs="Verdana"/>
          <w:color w:val="000000" w:themeColor="text1" w:themeTint="FF" w:themeShade="FF"/>
          <w:sz w:val="24"/>
          <w:szCs w:val="24"/>
        </w:rPr>
        <w:t> </w:t>
      </w:r>
      <w:r>
        <w:br/>
      </w:r>
      <w:r w:rsidRPr="391D04C4" w:rsidR="2E25BEB8">
        <w:rPr>
          <w:rStyle w:val="normaltextrun"/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>(Subject to revision and approval by the Commission) </w:t>
      </w:r>
      <w:r w:rsidRPr="391D04C4" w:rsidR="2E25BEB8">
        <w:rPr>
          <w:rStyle w:val="eop"/>
          <w:rFonts w:ascii="Verdana" w:hAnsi="Verdana" w:eastAsia="Verdana" w:cs="Verdana"/>
          <w:color w:val="000000" w:themeColor="text1" w:themeTint="FF" w:themeShade="FF"/>
          <w:sz w:val="24"/>
          <w:szCs w:val="24"/>
        </w:rPr>
        <w:t> </w:t>
      </w:r>
    </w:p>
    <w:p w:rsidR="00F2095D" w:rsidP="391D04C4" w:rsidRDefault="2E25BEB8" w14:paraId="1A819306" w14:textId="126B34F3">
      <w:pPr>
        <w:spacing w:before="0" w:beforeAutospacing="off" w:after="0" w:afterAutospacing="off" w:line="240" w:lineRule="auto"/>
        <w:jc w:val="center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57BE6337" w:rsidR="2E25BEB8">
        <w:rPr>
          <w:rStyle w:val="normaltextrun"/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 xml:space="preserve">Thursday, </w:t>
      </w:r>
      <w:r w:rsidRPr="57BE6337" w:rsidR="0D7EE423">
        <w:rPr>
          <w:rStyle w:val="normaltextrun"/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>June 12</w:t>
      </w:r>
      <w:r w:rsidRPr="57BE6337" w:rsidR="2E25BEB8">
        <w:rPr>
          <w:rStyle w:val="normaltextrun"/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>,</w:t>
      </w:r>
      <w:r w:rsidRPr="57BE6337" w:rsidR="2E25BEB8">
        <w:rPr>
          <w:rStyle w:val="normaltextrun"/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 xml:space="preserve"> 2025, at 11:00 </w:t>
      </w:r>
      <w:r w:rsidRPr="57BE6337" w:rsidR="7F5A8CF3">
        <w:rPr>
          <w:rStyle w:val="normaltextrun"/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>AM</w:t>
      </w:r>
      <w:r>
        <w:br/>
      </w:r>
      <w:r w:rsidRPr="57BE6337" w:rsidR="2E25BEB8">
        <w:rPr>
          <w:rStyle w:val="normaltextrun"/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>Spector Hall</w:t>
      </w:r>
      <w:r w:rsidRPr="57BE6337" w:rsidR="2E25BEB8">
        <w:rPr>
          <w:rStyle w:val="eop"/>
          <w:rFonts w:ascii="Verdana" w:hAnsi="Verdana" w:eastAsia="Verdana" w:cs="Verdana"/>
          <w:color w:val="000000" w:themeColor="text1" w:themeTint="FF" w:themeShade="FF"/>
          <w:sz w:val="24"/>
          <w:szCs w:val="24"/>
        </w:rPr>
        <w:t> </w:t>
      </w:r>
    </w:p>
    <w:p w:rsidR="00F2095D" w:rsidP="391D04C4" w:rsidRDefault="2E25BEB8" w14:paraId="5F36D679" w14:textId="56F9538B">
      <w:pPr>
        <w:spacing w:before="0" w:beforeAutospacing="off" w:after="0" w:afterAutospacing="off" w:line="240" w:lineRule="auto"/>
        <w:jc w:val="center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391D04C4" w:rsidR="2E25BEB8">
        <w:rPr>
          <w:rStyle w:val="normaltextrun"/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>22 Reade Street</w:t>
      </w:r>
      <w:r w:rsidRPr="391D04C4" w:rsidR="2E25BEB8">
        <w:rPr>
          <w:rStyle w:val="eop"/>
          <w:rFonts w:ascii="Verdana" w:hAnsi="Verdana" w:eastAsia="Verdana" w:cs="Verdana"/>
          <w:color w:val="000000" w:themeColor="text1" w:themeTint="FF" w:themeShade="FF"/>
          <w:sz w:val="24"/>
          <w:szCs w:val="24"/>
        </w:rPr>
        <w:t> </w:t>
      </w:r>
    </w:p>
    <w:p w:rsidR="00F2095D" w:rsidP="391D04C4" w:rsidRDefault="2E25BEB8" w14:paraId="1B0A7119" w14:textId="2CD95E9B">
      <w:pPr>
        <w:spacing w:before="0" w:beforeAutospacing="off" w:after="0" w:afterAutospacing="off" w:line="240" w:lineRule="auto"/>
        <w:jc w:val="center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391D04C4" w:rsidR="2E25BEB8">
        <w:rPr>
          <w:rStyle w:val="normaltextrun"/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>New York, NY 10007</w:t>
      </w:r>
      <w:r w:rsidRPr="391D04C4" w:rsidR="2E25BEB8">
        <w:rPr>
          <w:rStyle w:val="eop"/>
          <w:rFonts w:ascii="Verdana" w:hAnsi="Verdana" w:eastAsia="Verdana" w:cs="Verdana"/>
          <w:color w:val="000000" w:themeColor="text1" w:themeTint="FF" w:themeShade="FF"/>
          <w:sz w:val="24"/>
          <w:szCs w:val="24"/>
        </w:rPr>
        <w:t> </w:t>
      </w:r>
    </w:p>
    <w:p w:rsidR="00F2095D" w:rsidP="391D04C4" w:rsidRDefault="2E25BEB8" w14:paraId="3D628C1F" w14:textId="24C60B01">
      <w:pPr>
        <w:spacing w:before="0" w:beforeAutospacing="off" w:after="0" w:afterAutospacing="off" w:line="240" w:lineRule="auto"/>
        <w:jc w:val="center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391D04C4" w:rsidR="2E25BEB8">
        <w:rPr>
          <w:rStyle w:val="eop"/>
          <w:rFonts w:ascii="Verdana" w:hAnsi="Verdana" w:eastAsia="Verdana" w:cs="Verdana"/>
          <w:color w:val="000000" w:themeColor="text1" w:themeTint="FF" w:themeShade="FF"/>
          <w:sz w:val="24"/>
          <w:szCs w:val="24"/>
        </w:rPr>
        <w:t> </w:t>
      </w:r>
    </w:p>
    <w:p w:rsidR="00F2095D" w:rsidP="391D04C4" w:rsidRDefault="00F2095D" w14:paraId="226ECAB4" w14:textId="2E6C583E">
      <w:pPr>
        <w:spacing w:before="0" w:beforeAutospacing="off" w:after="0" w:afterAutospacing="off" w:line="240" w:lineRule="auto"/>
        <w:rPr>
          <w:rStyle w:val="eop"/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1D04C4" w:rsidR="2E25BEB8">
        <w:rPr>
          <w:rStyle w:val="normaltextrun"/>
          <w:rFonts w:ascii="Verdana" w:hAnsi="Verdana" w:eastAsia="Verdana" w:cs="Verdana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Members in attendance:</w:t>
      </w:r>
    </w:p>
    <w:p w:rsidR="00F2095D" w:rsidP="391D04C4" w:rsidRDefault="00F2095D" w14:paraId="4E556D71" w14:textId="54046E69">
      <w:pPr>
        <w:spacing w:before="0" w:beforeAutospacing="off" w:after="0" w:afterAutospacing="off" w:line="240" w:lineRule="auto"/>
        <w:rPr>
          <w:rFonts w:ascii="Verdana" w:hAnsi="Verdana" w:eastAsia="Verdana" w:cs="Verdana"/>
          <w:noProof w:val="0"/>
          <w:color w:val="000000" w:themeColor="text1" w:themeTint="FF" w:themeShade="FF"/>
          <w:sz w:val="24"/>
          <w:szCs w:val="24"/>
          <w:lang w:val="en-US"/>
        </w:rPr>
      </w:pPr>
      <w:r w:rsidRPr="391D04C4" w:rsidR="72823399">
        <w:rPr>
          <w:rFonts w:ascii="Verdana" w:hAnsi="Verdana" w:eastAsia="Verdana" w:cs="Verdana"/>
          <w:noProof w:val="0"/>
          <w:color w:val="000000" w:themeColor="text1" w:themeTint="FF" w:themeShade="FF"/>
          <w:sz w:val="24"/>
          <w:szCs w:val="24"/>
          <w:lang w:val="en-US"/>
        </w:rPr>
        <w:t xml:space="preserve">Sarah Sayeed, Chair/Executive </w:t>
      </w:r>
      <w:r w:rsidRPr="391D04C4" w:rsidR="2A4FB5CC">
        <w:rPr>
          <w:rFonts w:ascii="Verdana" w:hAnsi="Verdana" w:eastAsia="Verdana" w:cs="Verdana"/>
          <w:noProof w:val="0"/>
          <w:color w:val="000000" w:themeColor="text1" w:themeTint="FF" w:themeShade="FF"/>
          <w:sz w:val="24"/>
          <w:szCs w:val="24"/>
          <w:lang w:val="en-US"/>
        </w:rPr>
        <w:t>Director</w:t>
      </w:r>
      <w:r>
        <w:br/>
      </w:r>
      <w:r w:rsidRPr="391D04C4" w:rsidR="72823399">
        <w:rPr>
          <w:rFonts w:ascii="Verdana" w:hAnsi="Verdana" w:eastAsia="Verdana" w:cs="Verdana"/>
          <w:noProof w:val="0"/>
          <w:color w:val="000000" w:themeColor="text1" w:themeTint="FF" w:themeShade="FF"/>
          <w:sz w:val="24"/>
          <w:szCs w:val="24"/>
          <w:lang w:val="en-US"/>
        </w:rPr>
        <w:t xml:space="preserve">Giovanni Barcenes, </w:t>
      </w:r>
      <w:r w:rsidRPr="391D04C4" w:rsidR="1183E787">
        <w:rPr>
          <w:rFonts w:ascii="Verdana" w:hAnsi="Verdana" w:eastAsia="Verdana" w:cs="Verdana"/>
          <w:noProof w:val="0"/>
          <w:color w:val="000000" w:themeColor="text1" w:themeTint="FF" w:themeShade="FF"/>
          <w:sz w:val="24"/>
          <w:szCs w:val="24"/>
          <w:lang w:val="en-US"/>
        </w:rPr>
        <w:t>Commissioner</w:t>
      </w:r>
      <w:r>
        <w:br/>
      </w:r>
      <w:r w:rsidRPr="391D04C4" w:rsidR="72823399">
        <w:rPr>
          <w:rFonts w:ascii="Verdana" w:hAnsi="Verdana" w:eastAsia="Verdana" w:cs="Verdana"/>
          <w:noProof w:val="0"/>
          <w:color w:val="000000" w:themeColor="text1" w:themeTint="FF" w:themeShade="FF"/>
          <w:sz w:val="24"/>
          <w:szCs w:val="24"/>
          <w:lang w:val="en-US"/>
        </w:rPr>
        <w:t>Ev</w:t>
      </w:r>
      <w:r w:rsidRPr="391D04C4" w:rsidR="72823399">
        <w:rPr>
          <w:rFonts w:ascii="Verdana" w:hAnsi="Verdana" w:eastAsia="Verdana" w:cs="Verdana"/>
          <w:noProof w:val="0"/>
          <w:color w:val="000000" w:themeColor="text1" w:themeTint="FF" w:themeShade="FF"/>
          <w:sz w:val="24"/>
          <w:szCs w:val="24"/>
          <w:lang w:val="en-US"/>
        </w:rPr>
        <w:t>e Baron, Commissioner</w:t>
      </w:r>
    </w:p>
    <w:p w:rsidR="00F2095D" w:rsidP="391D04C4" w:rsidRDefault="00F2095D" w14:paraId="255EB041" w14:textId="5158F0B3">
      <w:pPr>
        <w:spacing w:before="0" w:beforeAutospacing="off" w:after="0" w:afterAutospacing="off" w:line="240" w:lineRule="auto"/>
        <w:rPr>
          <w:rFonts w:ascii="Verdana" w:hAnsi="Verdana" w:eastAsia="Verdana" w:cs="Verdana"/>
          <w:noProof w:val="0"/>
          <w:color w:val="000000" w:themeColor="text1" w:themeTint="FF" w:themeShade="FF"/>
          <w:sz w:val="24"/>
          <w:szCs w:val="24"/>
          <w:lang w:val="en-US"/>
        </w:rPr>
      </w:pPr>
      <w:r w:rsidRPr="2DDF3769" w:rsidR="72823399">
        <w:rPr>
          <w:rFonts w:ascii="Verdana" w:hAnsi="Verdana" w:eastAsia="Verdana" w:cs="Verdana"/>
          <w:noProof w:val="0"/>
          <w:color w:val="000000" w:themeColor="text1" w:themeTint="FF" w:themeShade="FF"/>
          <w:sz w:val="24"/>
          <w:szCs w:val="24"/>
          <w:lang w:val="en-US"/>
        </w:rPr>
        <w:t>Mark Diller, Commissioner</w:t>
      </w:r>
    </w:p>
    <w:p w:rsidR="00F2095D" w:rsidP="391D04C4" w:rsidRDefault="00F2095D" w14:paraId="24BC83F4" w14:textId="7C880B95">
      <w:pPr>
        <w:spacing w:before="0" w:beforeAutospacing="off" w:after="0" w:afterAutospacing="off" w:line="240" w:lineRule="auto"/>
        <w:rPr>
          <w:rFonts w:ascii="Verdana" w:hAnsi="Verdana" w:eastAsia="Verdana" w:cs="Verdana"/>
          <w:noProof w:val="0"/>
          <w:color w:val="000000" w:themeColor="text1" w:themeTint="FF" w:themeShade="FF"/>
          <w:sz w:val="24"/>
          <w:szCs w:val="24"/>
          <w:lang w:val="en-US"/>
        </w:rPr>
      </w:pPr>
      <w:r w:rsidRPr="2DDF3769" w:rsidR="050B2A73">
        <w:rPr>
          <w:rFonts w:ascii="Verdana" w:hAnsi="Verdana" w:eastAsia="Verdana" w:cs="Verdana"/>
          <w:noProof w:val="0"/>
          <w:color w:val="000000" w:themeColor="text1" w:themeTint="FF" w:themeShade="FF"/>
          <w:sz w:val="24"/>
          <w:szCs w:val="24"/>
          <w:lang w:val="en-US"/>
        </w:rPr>
        <w:t>Edwin Maxwell, Commissioner</w:t>
      </w:r>
    </w:p>
    <w:p w:rsidR="00F2095D" w:rsidP="391D04C4" w:rsidRDefault="00F2095D" w14:paraId="3A111872" w14:textId="1DB3183B">
      <w:pPr>
        <w:spacing w:before="0" w:beforeAutospacing="off" w:after="0" w:afterAutospacing="off" w:line="240" w:lineRule="auto"/>
        <w:rPr>
          <w:rFonts w:ascii="Verdana" w:hAnsi="Verdana" w:eastAsia="Verdana" w:cs="Verdana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391D04C4" w:rsidR="050B2A73">
        <w:rPr>
          <w:rFonts w:ascii="Verdana" w:hAnsi="Verdana" w:eastAsia="Verdana" w:cs="Verdana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Mitchell Wu, Commissioner</w:t>
      </w:r>
    </w:p>
    <w:p w:rsidR="00F2095D" w:rsidP="391D04C4" w:rsidRDefault="00F2095D" w14:paraId="0CCE33F5" w14:textId="3A294EEC">
      <w:pPr>
        <w:spacing w:before="0" w:beforeAutospacing="off" w:after="0" w:afterAutospacing="off" w:line="240" w:lineRule="auto"/>
        <w:rPr>
          <w:rFonts w:ascii="Verdana" w:hAnsi="Verdana" w:eastAsia="Verdana" w:cs="Verdana"/>
          <w:noProof w:val="0"/>
          <w:color w:val="000000" w:themeColor="text1" w:themeTint="FF" w:themeShade="FF"/>
          <w:sz w:val="24"/>
          <w:szCs w:val="24"/>
          <w:lang w:val="en-US"/>
        </w:rPr>
      </w:pPr>
      <w:r w:rsidRPr="391D04C4" w:rsidR="7DDFDF7B">
        <w:rPr>
          <w:rFonts w:ascii="Verdana" w:hAnsi="Verdana" w:eastAsia="Verdana" w:cs="Verdana"/>
          <w:noProof w:val="0"/>
          <w:color w:val="000000" w:themeColor="text1" w:themeTint="FF" w:themeShade="FF"/>
          <w:sz w:val="24"/>
          <w:szCs w:val="24"/>
          <w:lang w:val="en-US"/>
        </w:rPr>
        <w:t>Donna Gill, Commissioner</w:t>
      </w:r>
    </w:p>
    <w:p w:rsidR="391D04C4" w:rsidP="391D04C4" w:rsidRDefault="391D04C4" w14:paraId="13BDA79E" w14:textId="4CB8A045">
      <w:pPr>
        <w:spacing w:before="0" w:beforeAutospacing="off" w:after="0" w:afterAutospacing="off" w:line="240" w:lineRule="auto"/>
        <w:rPr>
          <w:rFonts w:ascii="Verdana" w:hAnsi="Verdana" w:eastAsia="Verdana" w:cs="Verdana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24A4373" w:rsidP="391D04C4" w:rsidRDefault="224A4373" w14:paraId="259B3661" w14:textId="27253431">
      <w:pPr>
        <w:spacing w:before="0" w:beforeAutospacing="off" w:after="0" w:afterAutospacing="off" w:line="240" w:lineRule="auto"/>
        <w:rPr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DF3769" w:rsidR="224A4373">
        <w:rPr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Commissioners Natalie DeVito</w:t>
      </w:r>
      <w:r w:rsidRPr="2DDF3769" w:rsidR="28F6C4DA">
        <w:rPr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, Holly Bonner,</w:t>
      </w:r>
      <w:r w:rsidRPr="2DDF3769" w:rsidR="224A4373">
        <w:rPr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Lilliam Perez </w:t>
      </w:r>
      <w:r w:rsidRPr="2DDF3769" w:rsidR="224A4373">
        <w:rPr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participated</w:t>
      </w:r>
      <w:r w:rsidRPr="2DDF3769" w:rsidR="224A4373">
        <w:rPr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meeting via </w:t>
      </w:r>
      <w:r w:rsidRPr="2DDF3769" w:rsidR="224A4373">
        <w:rPr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WebEx</w:t>
      </w:r>
      <w:r w:rsidRPr="2DDF3769" w:rsidR="224A4373">
        <w:rPr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Video Conference. Commissioner Natalie DeVito </w:t>
      </w:r>
      <w:r w:rsidRPr="2DDF3769" w:rsidR="5CC514F5">
        <w:rPr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Holly Bonner </w:t>
      </w:r>
      <w:r w:rsidRPr="2DDF3769" w:rsidR="224A4373">
        <w:rPr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counted towards quorum, while Lilliam Perez’s attendance did not. A quorum was </w:t>
      </w:r>
      <w:r w:rsidRPr="2DDF3769" w:rsidR="224A4373">
        <w:rPr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established</w:t>
      </w:r>
      <w:r w:rsidRPr="2DDF3769" w:rsidR="224A4373">
        <w:rPr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10 Commissioners.</w:t>
      </w:r>
    </w:p>
    <w:p w:rsidR="391D04C4" w:rsidP="391D04C4" w:rsidRDefault="391D04C4" w14:paraId="0D21AA9D" w14:textId="5875ED4A">
      <w:pPr>
        <w:spacing w:before="0" w:beforeAutospacing="off" w:after="0" w:afterAutospacing="off" w:line="240" w:lineRule="auto"/>
        <w:rPr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F2095D" w:rsidP="391D04C4" w:rsidRDefault="2E25BEB8" w14:paraId="3518EB5A" w14:textId="6C9A399D">
      <w:pPr>
        <w:spacing w:before="0" w:beforeAutospacing="off" w:after="0" w:afterAutospacing="off" w:line="240" w:lineRule="auto"/>
        <w:rPr>
          <w:rFonts w:ascii="Verdana" w:hAnsi="Verdana" w:eastAsia="Verdana" w:cs="Verdana"/>
          <w:color w:val="000000" w:themeColor="text1"/>
          <w:sz w:val="24"/>
          <w:szCs w:val="24"/>
          <w:u w:val="none"/>
        </w:rPr>
      </w:pPr>
      <w:r w:rsidRPr="391D04C4" w:rsidR="2E25BEB8">
        <w:rPr>
          <w:rStyle w:val="normaltextrun"/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  <w:u w:val="none"/>
        </w:rPr>
        <w:t>Business Conducted &amp; Agenda Items Discussed</w:t>
      </w:r>
      <w:r w:rsidRPr="391D04C4" w:rsidR="2E25BEB8">
        <w:rPr>
          <w:rStyle w:val="eop"/>
          <w:rFonts w:ascii="Verdana" w:hAnsi="Verdana" w:eastAsia="Verdana" w:cs="Verdana"/>
          <w:color w:val="000000" w:themeColor="text1" w:themeTint="FF" w:themeShade="FF"/>
          <w:sz w:val="24"/>
          <w:szCs w:val="24"/>
          <w:u w:val="none"/>
        </w:rPr>
        <w:t> </w:t>
      </w:r>
    </w:p>
    <w:p w:rsidR="00F2095D" w:rsidP="391D04C4" w:rsidRDefault="00F2095D" w14:paraId="059B9703" w14:textId="293CF3EF">
      <w:pPr>
        <w:spacing w:before="0" w:beforeAutospacing="off" w:after="0" w:afterAutospacing="off" w:line="240" w:lineRule="auto"/>
        <w:rPr>
          <w:rFonts w:ascii="Verdana" w:hAnsi="Verdana" w:eastAsia="Verdana" w:cs="Verdana"/>
          <w:b w:val="0"/>
          <w:bCs w:val="0"/>
          <w:color w:val="000000" w:themeColor="text1"/>
          <w:sz w:val="24"/>
          <w:szCs w:val="24"/>
        </w:rPr>
      </w:pPr>
    </w:p>
    <w:p w:rsidR="00F2095D" w:rsidP="57BE6337" w:rsidRDefault="2E25BEB8" w14:paraId="25F34FAD" w14:textId="5CB96F38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Style w:val="eop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57BE6337" w:rsidR="2E25BEB8">
        <w:rPr>
          <w:rStyle w:val="normaltextrun"/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>Attendance</w:t>
      </w:r>
    </w:p>
    <w:p w:rsidR="00F2095D" w:rsidP="391D04C4" w:rsidRDefault="00F2095D" w14:paraId="43BE7460" w14:textId="487EB5F0">
      <w:pPr>
        <w:spacing w:before="0" w:beforeAutospacing="off" w:after="0" w:afterAutospacing="off" w:line="240" w:lineRule="auto"/>
        <w:ind w:left="720"/>
        <w:rPr>
          <w:rFonts w:ascii="Verdana" w:hAnsi="Verdana" w:eastAsia="Verdana" w:cs="Verdana"/>
          <w:b w:val="0"/>
          <w:bCs w:val="0"/>
          <w:color w:val="000000" w:themeColor="text1"/>
          <w:sz w:val="24"/>
          <w:szCs w:val="24"/>
        </w:rPr>
      </w:pPr>
    </w:p>
    <w:p w:rsidR="00F2095D" w:rsidP="391D04C4" w:rsidRDefault="2E25BEB8" w14:paraId="7957C93F" w14:textId="6C592155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Style w:val="normaltextrun"/>
          <w:rFonts w:ascii="Verdana" w:hAnsi="Verdana" w:eastAsia="Verdana" w:cs="Verdana"/>
          <w:b w:val="0"/>
          <w:bCs w:val="0"/>
          <w:color w:val="000000" w:themeColor="text1"/>
          <w:sz w:val="24"/>
          <w:szCs w:val="24"/>
        </w:rPr>
      </w:pPr>
      <w:r w:rsidRPr="57BE6337" w:rsidR="2E25BEB8">
        <w:rPr>
          <w:rStyle w:val="normaltextrun"/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>Approval of Minutes</w:t>
      </w:r>
      <w:r w:rsidRPr="57BE6337" w:rsidR="2E25BEB8">
        <w:rPr>
          <w:rStyle w:val="normaltextrun"/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 xml:space="preserve">: Minutes of the </w:t>
      </w:r>
      <w:r w:rsidRPr="57BE6337" w:rsidR="39D8E8AC">
        <w:rPr>
          <w:rStyle w:val="normaltextrun"/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 xml:space="preserve">April </w:t>
      </w:r>
      <w:r w:rsidRPr="57BE6337" w:rsidR="373F1966">
        <w:rPr>
          <w:rStyle w:val="normaltextrun"/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>3</w:t>
      </w:r>
      <w:r w:rsidRPr="57BE6337" w:rsidR="2E25BEB8">
        <w:rPr>
          <w:rStyle w:val="normaltextrun"/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>,</w:t>
      </w:r>
      <w:r w:rsidRPr="57BE6337" w:rsidR="373F1966">
        <w:rPr>
          <w:rStyle w:val="normaltextrun"/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 xml:space="preserve"> 2025,</w:t>
      </w:r>
      <w:r w:rsidRPr="57BE6337" w:rsidR="2E25BEB8">
        <w:rPr>
          <w:rStyle w:val="normaltextrun"/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 xml:space="preserve"> meeting </w:t>
      </w:r>
      <w:r w:rsidRPr="57BE6337" w:rsidR="2DAFF170">
        <w:rPr>
          <w:rStyle w:val="normaltextrun"/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>w</w:t>
      </w:r>
      <w:r w:rsidRPr="57BE6337" w:rsidR="33EC3AE7">
        <w:rPr>
          <w:rStyle w:val="normaltextrun"/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>as</w:t>
      </w:r>
      <w:r w:rsidRPr="57BE6337" w:rsidR="52557F0E">
        <w:rPr>
          <w:rStyle w:val="normaltextrun"/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7BE6337" w:rsidR="2E25BEB8">
        <w:rPr>
          <w:rStyle w:val="normaltextrun"/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>distributed to the members of the commission and approved by those present</w:t>
      </w:r>
      <w:r w:rsidRPr="57BE6337" w:rsidR="3E8A7547">
        <w:rPr>
          <w:rStyle w:val="normaltextrun"/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>.</w:t>
      </w:r>
    </w:p>
    <w:p w:rsidR="00F2095D" w:rsidP="391D04C4" w:rsidRDefault="00F2095D" w14:paraId="3F51BC61" w14:textId="19499EDF">
      <w:pPr>
        <w:spacing w:before="0" w:beforeAutospacing="off" w:after="0" w:afterAutospacing="off" w:line="240" w:lineRule="auto"/>
        <w:ind w:left="720"/>
        <w:rPr>
          <w:rFonts w:ascii="Verdana" w:hAnsi="Verdana" w:eastAsia="Verdana" w:cs="Verdana"/>
          <w:b w:val="0"/>
          <w:bCs w:val="0"/>
          <w:color w:val="000000" w:themeColor="text1"/>
          <w:sz w:val="24"/>
          <w:szCs w:val="24"/>
        </w:rPr>
      </w:pPr>
    </w:p>
    <w:p w:rsidR="73DFF593" w:rsidP="2DDF3769" w:rsidRDefault="73DFF593" w14:paraId="1480B07A" w14:textId="7A8CB88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Style w:val="normaltextrun"/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</w:pPr>
      <w:r w:rsidRPr="2DDF3769" w:rsidR="73DFF593">
        <w:rPr>
          <w:rStyle w:val="normaltextrun"/>
          <w:rFonts w:ascii="Verdana" w:hAnsi="Verdana" w:eastAsia="Verdana" w:cs="Verdana" w:asciiTheme="minorAscii" w:hAnsiTheme="minorAscii" w:eastAsiaTheme="minorAscii" w:cstheme="minorBidi"/>
          <w:b w:val="0"/>
          <w:bCs w:val="0"/>
          <w:color w:val="000000" w:themeColor="text1" w:themeTint="FF" w:themeShade="FF"/>
          <w:sz w:val="24"/>
          <w:szCs w:val="24"/>
          <w:lang w:eastAsia="en-US" w:bidi="ar-SA"/>
        </w:rPr>
        <w:t>Voter Language Assistance Methodology Resolution</w:t>
      </w:r>
    </w:p>
    <w:p w:rsidR="57BE6337" w:rsidP="57BE6337" w:rsidRDefault="57BE6337" w14:paraId="21ADF6ED" w14:textId="2FCB7A69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2"/>
          <w:szCs w:val="22"/>
        </w:rPr>
      </w:pPr>
    </w:p>
    <w:p w:rsidR="39D65F7C" w:rsidP="57BE6337" w:rsidRDefault="39D65F7C" w14:paraId="449CBE88" w14:textId="71C749C6">
      <w:pPr>
        <w:bidi w:val="0"/>
        <w:spacing w:before="0" w:beforeAutospacing="off" w:after="0" w:afterAutospacing="off"/>
        <w:ind w:left="360" w:right="0"/>
        <w:jc w:val="left"/>
      </w:pPr>
      <w:r w:rsidRPr="57BE6337" w:rsidR="39D65F7C">
        <w:rPr>
          <w:rFonts w:ascii="Verdana" w:hAnsi="Verdana" w:eastAsia="Verdana" w:cs="Verdan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The Voter Language Assistance Methodology Resolution was adopted by unanimous voice vote of those present in-person and via video conference call, with no abstentions nor recusals.</w:t>
      </w:r>
    </w:p>
    <w:p w:rsidR="57BE6337" w:rsidP="57BE6337" w:rsidRDefault="57BE6337" w14:paraId="0CF3ED90" w14:textId="431381D1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</w:pPr>
    </w:p>
    <w:p w:rsidR="165B9DF3" w:rsidP="391D04C4" w:rsidRDefault="165B9DF3" w14:paraId="22E188E1" w14:textId="6576731C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/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</w:pPr>
      <w:r w:rsidRPr="2DDF3769" w:rsidR="2E25BEB8">
        <w:rPr>
          <w:rStyle w:val="normaltextrun"/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>Program Updates:</w:t>
      </w:r>
    </w:p>
    <w:p w:rsidR="35D6FD14" w:rsidP="57BE6337" w:rsidRDefault="35D6FD14" w14:paraId="26513D6B" w14:textId="74FBCFC8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BE6337" w:rsidR="35D6FD14"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Voter Language Assistance Program</w:t>
      </w:r>
    </w:p>
    <w:p w:rsidR="35D6FD14" w:rsidP="57BE6337" w:rsidRDefault="35D6FD14" w14:paraId="0ACCF494" w14:textId="17D1EDCF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BE6337" w:rsidR="35D6FD14"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The People’s Money Participatory Budgeting</w:t>
      </w:r>
    </w:p>
    <w:p w:rsidR="35D6FD14" w:rsidP="57BE6337" w:rsidRDefault="35D6FD14" w14:paraId="12DB0A52" w14:textId="3407FCB7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BE6337" w:rsidR="35D6FD14"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Part</w:t>
      </w:r>
      <w:r w:rsidRPr="57BE6337" w:rsidR="49F098A2"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icipatory </w:t>
      </w:r>
      <w:r w:rsidRPr="57BE6337" w:rsidR="35D6FD14"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Budgeting Project Implementation</w:t>
      </w:r>
    </w:p>
    <w:p w:rsidR="5960766C" w:rsidP="57BE6337" w:rsidRDefault="5960766C" w14:paraId="597C027F" w14:textId="1C1F8C42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E6337" w:rsidR="5960766C"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Digitial Equity</w:t>
      </w:r>
      <w:r w:rsidRPr="57BE6337" w:rsidR="500EA3B1"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Presentation</w:t>
      </w:r>
    </w:p>
    <w:p w:rsidR="5960766C" w:rsidP="57BE6337" w:rsidRDefault="5960766C" w14:paraId="1045B7A1" w14:textId="73C597BD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E6337" w:rsidR="5960766C"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 Campaigns—Participatory Budgeting &amp; Voter Language Assistance </w:t>
      </w:r>
    </w:p>
    <w:p w:rsidR="7489BEDC" w:rsidP="57BE6337" w:rsidRDefault="7489BEDC" w14:paraId="607BCAFD" w14:textId="198EC899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1080" w:right="0" w:hanging="360"/>
        <w:jc w:val="left"/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</w:pPr>
      <w:r w:rsidRPr="2DDF3769" w:rsidR="7489BEDC"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I</w:t>
      </w:r>
      <w:r w:rsidRPr="2DDF3769" w:rsidR="098F445D"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ndependant</w:t>
      </w:r>
      <w:r w:rsidRPr="2DDF3769" w:rsidR="15EC9715"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</w:t>
      </w:r>
      <w:r w:rsidRPr="2DDF3769" w:rsidR="098F445D"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Budget</w:t>
      </w:r>
      <w:r w:rsidRPr="2DDF3769" w:rsidR="098F445D"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Office</w:t>
      </w:r>
      <w:r w:rsidRPr="2DDF3769" w:rsidR="7489BEDC"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Presentation</w:t>
      </w:r>
    </w:p>
    <w:p w:rsidR="408B46C4" w:rsidP="57BE6337" w:rsidRDefault="408B46C4" w14:paraId="16A124AE" w14:textId="37CE4421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1080" w:right="0" w:hanging="360"/>
        <w:jc w:val="left"/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</w:pPr>
      <w:r w:rsidRPr="57BE6337" w:rsidR="408B46C4"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Relational Organizing</w:t>
      </w:r>
    </w:p>
    <w:p w:rsidR="57BE6337" w:rsidP="57BE6337" w:rsidRDefault="57BE6337" w14:paraId="7AD66DC0" w14:textId="0E3C2474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080" w:right="0" w:hanging="360"/>
        <w:jc w:val="left"/>
        <w:rPr>
          <w:rStyle w:val="Strong"/>
          <w:rFonts w:ascii="Verdana" w:hAnsi="Verdana" w:eastAsia="Verdana" w:cs="Verdana"/>
          <w:b w:val="0"/>
          <w:bCs w:val="0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</w:pPr>
    </w:p>
    <w:p w:rsidR="00F2095D" w:rsidP="391D04C4" w:rsidRDefault="2E25BEB8" w14:paraId="0C375DA5" w14:textId="514C9525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Verdana" w:hAnsi="Verdana" w:eastAsia="Verdana" w:cs="Verdana"/>
          <w:b w:val="0"/>
          <w:bCs w:val="0"/>
          <w:color w:val="000000" w:themeColor="text1"/>
          <w:sz w:val="24"/>
          <w:szCs w:val="24"/>
        </w:rPr>
      </w:pPr>
      <w:r w:rsidRPr="2DDF3769" w:rsidR="2E25BEB8">
        <w:rPr>
          <w:rStyle w:val="normaltextrun"/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>Public Comment</w:t>
      </w:r>
      <w:r w:rsidRPr="2DDF3769" w:rsidR="2E25BEB8">
        <w:rPr>
          <w:rStyle w:val="normaltextrun"/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>: No public comments were recorded for this session.</w:t>
      </w:r>
    </w:p>
    <w:p w:rsidR="00F2095D" w:rsidP="391D04C4" w:rsidRDefault="00F2095D" w14:paraId="19C09880" w14:textId="0B7103DE">
      <w:pPr>
        <w:spacing w:before="0" w:beforeAutospacing="off" w:after="0" w:afterAutospacing="off" w:line="240" w:lineRule="auto"/>
        <w:ind w:left="720"/>
        <w:rPr>
          <w:rFonts w:ascii="Verdana" w:hAnsi="Verdana" w:eastAsia="Verdana" w:cs="Verdana"/>
          <w:b w:val="0"/>
          <w:bCs w:val="0"/>
          <w:color w:val="000000" w:themeColor="text1"/>
          <w:sz w:val="24"/>
          <w:szCs w:val="24"/>
        </w:rPr>
      </w:pPr>
    </w:p>
    <w:p w:rsidR="00F2095D" w:rsidP="57BE6337" w:rsidRDefault="00F2095D" w14:paraId="2C078E63" w14:textId="3BF1A437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Style w:val="normaltextrun"/>
          <w:rFonts w:ascii="Verdana" w:hAnsi="Verdana" w:eastAsia="Verdana" w:cs="Verdana"/>
          <w:color w:val="000000" w:themeColor="text1" w:themeTint="FF" w:themeShade="FF"/>
          <w:sz w:val="24"/>
          <w:szCs w:val="24"/>
        </w:rPr>
      </w:pPr>
      <w:r w:rsidRPr="2DDF3769" w:rsidR="2E25BEB8">
        <w:rPr>
          <w:rStyle w:val="normaltextrun"/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>Adjournment:</w:t>
      </w:r>
      <w:r w:rsidRPr="2DDF3769" w:rsidR="2E25BEB8">
        <w:rPr>
          <w:rStyle w:val="normaltextrun"/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 xml:space="preserve"> The </w:t>
      </w:r>
      <w:r w:rsidRPr="2DDF3769" w:rsidR="2E25BEB8">
        <w:rPr>
          <w:rStyle w:val="normaltextrun"/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meeting was adjourned at </w:t>
      </w:r>
      <w:r w:rsidRPr="2DDF3769" w:rsidR="1249E51D">
        <w:rPr>
          <w:rStyle w:val="normaltextrun"/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12:55 </w:t>
      </w:r>
      <w:r w:rsidRPr="2DDF3769" w:rsidR="2E25BEB8">
        <w:rPr>
          <w:rStyle w:val="normaltextrun"/>
          <w:rFonts w:ascii="Verdana" w:hAnsi="Verdana" w:eastAsia="Verdana" w:cs="Verdana"/>
          <w:color w:val="000000" w:themeColor="text1" w:themeTint="FF" w:themeShade="FF"/>
          <w:sz w:val="24"/>
          <w:szCs w:val="24"/>
        </w:rPr>
        <w:t>PM</w:t>
      </w:r>
      <w:r w:rsidRPr="2DDF3769" w:rsidR="2E25BEB8">
        <w:rPr>
          <w:rStyle w:val="normaltextrun"/>
          <w:rFonts w:ascii="Verdana" w:hAnsi="Verdana" w:eastAsia="Verdana" w:cs="Verdana"/>
          <w:color w:val="000000" w:themeColor="text1" w:themeTint="FF" w:themeShade="FF"/>
          <w:sz w:val="24"/>
          <w:szCs w:val="24"/>
        </w:rPr>
        <w:t>.</w:t>
      </w:r>
    </w:p>
    <w:sectPr w:rsidR="00F2095D"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38e7c2419dca4005"/>
      <w:footerReference w:type="default" r:id="R0208f32bc80d4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D9E863" w:rsidTr="2ED9E863" w14:paraId="2A48070F">
      <w:trPr>
        <w:trHeight w:val="300"/>
      </w:trPr>
      <w:tc>
        <w:tcPr>
          <w:tcW w:w="3120" w:type="dxa"/>
          <w:tcMar/>
        </w:tcPr>
        <w:p w:rsidR="2ED9E863" w:rsidP="2ED9E863" w:rsidRDefault="2ED9E863" w14:paraId="77437850" w14:textId="22EC920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ED9E863" w:rsidP="2ED9E863" w:rsidRDefault="2ED9E863" w14:paraId="04790FFC" w14:textId="4D6ACB2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ED9E863" w:rsidP="2ED9E863" w:rsidRDefault="2ED9E863" w14:paraId="6D26221C" w14:textId="2EE0E4DB">
          <w:pPr>
            <w:pStyle w:val="Header"/>
            <w:bidi w:val="0"/>
            <w:ind w:right="-115"/>
            <w:jc w:val="right"/>
          </w:pPr>
        </w:p>
      </w:tc>
    </w:tr>
  </w:tbl>
  <w:p w:rsidR="2ED9E863" w:rsidP="2ED9E863" w:rsidRDefault="2ED9E863" w14:paraId="07ECBB60" w14:textId="62225CC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D9E863" w:rsidTr="2ED9E863" w14:paraId="7D0838EE">
      <w:trPr>
        <w:trHeight w:val="300"/>
      </w:trPr>
      <w:tc>
        <w:tcPr>
          <w:tcW w:w="3120" w:type="dxa"/>
          <w:tcMar/>
        </w:tcPr>
        <w:p w:rsidR="2ED9E863" w:rsidP="2ED9E863" w:rsidRDefault="2ED9E863" w14:paraId="03688D20" w14:textId="1C4FCCC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ED9E863" w:rsidP="2ED9E863" w:rsidRDefault="2ED9E863" w14:paraId="17F6F0A6" w14:textId="77E6E57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ED9E863" w:rsidP="2ED9E863" w:rsidRDefault="2ED9E863" w14:paraId="511EC737" w14:textId="40633B5A">
          <w:pPr>
            <w:pStyle w:val="Header"/>
            <w:bidi w:val="0"/>
            <w:ind w:right="-115"/>
            <w:jc w:val="right"/>
          </w:pPr>
        </w:p>
      </w:tc>
    </w:tr>
  </w:tbl>
  <w:p w:rsidR="2ED9E863" w:rsidP="2ED9E863" w:rsidRDefault="2ED9E863" w14:paraId="70933ADF" w14:textId="5831DFE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4f3b133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49643a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54F395B"/>
    <w:multiLevelType w:val="hybridMultilevel"/>
    <w:tmpl w:val="FFFFFFFF"/>
    <w:lvl w:ilvl="0" w:tplc="1BB8B422">
      <w:start w:val="1"/>
      <w:numFmt w:val="upperRoman"/>
      <w:lvlText w:val="%1."/>
      <w:lvlJc w:val="right"/>
      <w:pPr>
        <w:ind w:left="720" w:hanging="360"/>
      </w:pPr>
    </w:lvl>
    <w:lvl w:ilvl="1" w:tplc="1410F514">
      <w:start w:val="1"/>
      <w:numFmt w:val="lowerLetter"/>
      <w:lvlText w:val="%2."/>
      <w:lvlJc w:val="left"/>
      <w:pPr>
        <w:ind w:left="1440" w:hanging="360"/>
      </w:pPr>
    </w:lvl>
    <w:lvl w:ilvl="2" w:tplc="A3C686C2">
      <w:start w:val="1"/>
      <w:numFmt w:val="lowerRoman"/>
      <w:lvlText w:val="%3."/>
      <w:lvlJc w:val="right"/>
      <w:pPr>
        <w:ind w:left="2160" w:hanging="180"/>
      </w:pPr>
    </w:lvl>
    <w:lvl w:ilvl="3" w:tplc="3E0CCD90">
      <w:start w:val="1"/>
      <w:numFmt w:val="decimal"/>
      <w:lvlText w:val="%4."/>
      <w:lvlJc w:val="left"/>
      <w:pPr>
        <w:ind w:left="2880" w:hanging="360"/>
      </w:pPr>
    </w:lvl>
    <w:lvl w:ilvl="4" w:tplc="CBD2D628">
      <w:start w:val="1"/>
      <w:numFmt w:val="lowerLetter"/>
      <w:lvlText w:val="%5."/>
      <w:lvlJc w:val="left"/>
      <w:pPr>
        <w:ind w:left="3600" w:hanging="360"/>
      </w:pPr>
    </w:lvl>
    <w:lvl w:ilvl="5" w:tplc="52BEBA9A">
      <w:start w:val="1"/>
      <w:numFmt w:val="lowerRoman"/>
      <w:lvlText w:val="%6."/>
      <w:lvlJc w:val="right"/>
      <w:pPr>
        <w:ind w:left="4320" w:hanging="180"/>
      </w:pPr>
    </w:lvl>
    <w:lvl w:ilvl="6" w:tplc="5492DB2E">
      <w:start w:val="1"/>
      <w:numFmt w:val="decimal"/>
      <w:lvlText w:val="%7."/>
      <w:lvlJc w:val="left"/>
      <w:pPr>
        <w:ind w:left="5040" w:hanging="360"/>
      </w:pPr>
    </w:lvl>
    <w:lvl w:ilvl="7" w:tplc="12B87AC8">
      <w:start w:val="1"/>
      <w:numFmt w:val="lowerLetter"/>
      <w:lvlText w:val="%8."/>
      <w:lvlJc w:val="left"/>
      <w:pPr>
        <w:ind w:left="5760" w:hanging="360"/>
      </w:pPr>
    </w:lvl>
    <w:lvl w:ilvl="8" w:tplc="C7D6EC1E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 w16cid:durableId="208379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EA92AC"/>
    <w:rsid w:val="004457C6"/>
    <w:rsid w:val="00F2095D"/>
    <w:rsid w:val="02B0D7EC"/>
    <w:rsid w:val="02CB994D"/>
    <w:rsid w:val="050B2A73"/>
    <w:rsid w:val="098F445D"/>
    <w:rsid w:val="09A31168"/>
    <w:rsid w:val="0CEED1A3"/>
    <w:rsid w:val="0D7EE423"/>
    <w:rsid w:val="1094E5C7"/>
    <w:rsid w:val="1183E787"/>
    <w:rsid w:val="1249E51D"/>
    <w:rsid w:val="13D6AABB"/>
    <w:rsid w:val="14FA201C"/>
    <w:rsid w:val="15EC9715"/>
    <w:rsid w:val="165B9DF3"/>
    <w:rsid w:val="183F11B4"/>
    <w:rsid w:val="184E05F5"/>
    <w:rsid w:val="1984F2B9"/>
    <w:rsid w:val="1BD84432"/>
    <w:rsid w:val="1BE927D1"/>
    <w:rsid w:val="1C35B5B5"/>
    <w:rsid w:val="1C4945C8"/>
    <w:rsid w:val="1CFA3F6B"/>
    <w:rsid w:val="1DCEB4CB"/>
    <w:rsid w:val="1F80C2A3"/>
    <w:rsid w:val="1FF8AA7F"/>
    <w:rsid w:val="200A2863"/>
    <w:rsid w:val="20141F88"/>
    <w:rsid w:val="20D969EF"/>
    <w:rsid w:val="2178F270"/>
    <w:rsid w:val="224A4373"/>
    <w:rsid w:val="2286E660"/>
    <w:rsid w:val="25DACA27"/>
    <w:rsid w:val="25F000FD"/>
    <w:rsid w:val="2657F80B"/>
    <w:rsid w:val="28F6C4DA"/>
    <w:rsid w:val="2A161733"/>
    <w:rsid w:val="2A4FB5CC"/>
    <w:rsid w:val="2A6AB9B5"/>
    <w:rsid w:val="2B2E11D8"/>
    <w:rsid w:val="2D289D56"/>
    <w:rsid w:val="2DAFF170"/>
    <w:rsid w:val="2DDF3769"/>
    <w:rsid w:val="2E25BEB8"/>
    <w:rsid w:val="2E34D6DF"/>
    <w:rsid w:val="2ED9E863"/>
    <w:rsid w:val="3138BC0F"/>
    <w:rsid w:val="333ABAD3"/>
    <w:rsid w:val="33EC3AE7"/>
    <w:rsid w:val="33F4E567"/>
    <w:rsid w:val="3556069E"/>
    <w:rsid w:val="35D6FD14"/>
    <w:rsid w:val="36E64AD9"/>
    <w:rsid w:val="373F1966"/>
    <w:rsid w:val="37B0D922"/>
    <w:rsid w:val="38399130"/>
    <w:rsid w:val="38ABE75D"/>
    <w:rsid w:val="391D04C4"/>
    <w:rsid w:val="39D65F7C"/>
    <w:rsid w:val="39D8E8AC"/>
    <w:rsid w:val="39F0B0D4"/>
    <w:rsid w:val="3BC3BA72"/>
    <w:rsid w:val="3D5E8EC2"/>
    <w:rsid w:val="3D701C60"/>
    <w:rsid w:val="3E6C7107"/>
    <w:rsid w:val="3E8A7547"/>
    <w:rsid w:val="3F52181F"/>
    <w:rsid w:val="4063BC08"/>
    <w:rsid w:val="408B46C4"/>
    <w:rsid w:val="40F39102"/>
    <w:rsid w:val="416D8979"/>
    <w:rsid w:val="424ECD7B"/>
    <w:rsid w:val="432235E8"/>
    <w:rsid w:val="438B4866"/>
    <w:rsid w:val="43A45F6A"/>
    <w:rsid w:val="487C0CD5"/>
    <w:rsid w:val="48BA4A54"/>
    <w:rsid w:val="49871BAE"/>
    <w:rsid w:val="49F098A2"/>
    <w:rsid w:val="4A13B313"/>
    <w:rsid w:val="4D211B7C"/>
    <w:rsid w:val="4E0505F2"/>
    <w:rsid w:val="500EA3B1"/>
    <w:rsid w:val="5046E88A"/>
    <w:rsid w:val="52557F0E"/>
    <w:rsid w:val="530F8127"/>
    <w:rsid w:val="54D549B6"/>
    <w:rsid w:val="54FDFD6A"/>
    <w:rsid w:val="55CE277A"/>
    <w:rsid w:val="5601272C"/>
    <w:rsid w:val="56B741E9"/>
    <w:rsid w:val="5731C683"/>
    <w:rsid w:val="57BE6337"/>
    <w:rsid w:val="5960766C"/>
    <w:rsid w:val="5BD1BA2F"/>
    <w:rsid w:val="5CC514F5"/>
    <w:rsid w:val="5E32BAD6"/>
    <w:rsid w:val="5EEE09FB"/>
    <w:rsid w:val="5EF92FBC"/>
    <w:rsid w:val="60616E7C"/>
    <w:rsid w:val="60F13E81"/>
    <w:rsid w:val="6326028A"/>
    <w:rsid w:val="6876F9F8"/>
    <w:rsid w:val="687D1EB1"/>
    <w:rsid w:val="68AE17C0"/>
    <w:rsid w:val="68D9E5CF"/>
    <w:rsid w:val="68DB3FAB"/>
    <w:rsid w:val="694C5880"/>
    <w:rsid w:val="6C1F40F0"/>
    <w:rsid w:val="6C426B03"/>
    <w:rsid w:val="6DE7BDFC"/>
    <w:rsid w:val="6EEA92AC"/>
    <w:rsid w:val="6F9B7944"/>
    <w:rsid w:val="72823399"/>
    <w:rsid w:val="73DFF593"/>
    <w:rsid w:val="7489BEDC"/>
    <w:rsid w:val="77CAFBB3"/>
    <w:rsid w:val="79475D91"/>
    <w:rsid w:val="7A76DDC6"/>
    <w:rsid w:val="7AA2A0B1"/>
    <w:rsid w:val="7B1CBF34"/>
    <w:rsid w:val="7C3A8BAF"/>
    <w:rsid w:val="7DDFDF7B"/>
    <w:rsid w:val="7E65A228"/>
    <w:rsid w:val="7F5A8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92AC"/>
  <w15:chartTrackingRefBased/>
  <w15:docId w15:val="{3B0F20A8-8159-4397-9276-3A7B7BB8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uiPriority w:val="1"/>
    <w:rsid w:val="68AE17C0"/>
    <w:rPr>
      <w:rFonts w:asciiTheme="minorHAnsi" w:hAnsiTheme="minorHAnsi" w:eastAsiaTheme="minorEastAsia" w:cstheme="minorBidi"/>
      <w:sz w:val="24"/>
      <w:szCs w:val="24"/>
    </w:rPr>
  </w:style>
  <w:style w:type="character" w:styleId="scxw189498680" w:customStyle="1">
    <w:name w:val="scxw189498680"/>
    <w:basedOn w:val="DefaultParagraphFont"/>
    <w:uiPriority w:val="1"/>
    <w:rsid w:val="68AE17C0"/>
    <w:rPr>
      <w:rFonts w:asciiTheme="minorHAnsi" w:hAnsiTheme="minorHAnsi" w:eastAsiaTheme="minorEastAsia" w:cstheme="minorBidi"/>
      <w:sz w:val="24"/>
      <w:szCs w:val="24"/>
    </w:rPr>
  </w:style>
  <w:style w:type="character" w:styleId="eop" w:customStyle="1">
    <w:name w:val="eop"/>
    <w:basedOn w:val="DefaultParagraphFont"/>
    <w:uiPriority w:val="1"/>
    <w:rsid w:val="68AE17C0"/>
    <w:rPr>
      <w:rFonts w:asciiTheme="minorHAnsi" w:hAnsiTheme="minorHAnsi" w:eastAsiaTheme="minorEastAsia" w:cstheme="minorBidi"/>
      <w:sz w:val="24"/>
      <w:szCs w:val="24"/>
    </w:rPr>
  </w:style>
  <w:style w:type="paragraph" w:styleId="paragraph" w:customStyle="1">
    <w:name w:val="paragraph"/>
    <w:basedOn w:val="Normal"/>
    <w:uiPriority w:val="1"/>
    <w:rsid w:val="68AE17C0"/>
    <w:pPr>
      <w:spacing w:beforeAutospacing="1" w:afterAutospacing="1" w:line="240" w:lineRule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38e7c2419dca4005" /><Relationship Type="http://schemas.openxmlformats.org/officeDocument/2006/relationships/footer" Target="footer.xml" Id="R0208f32bc80d47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CC3D924FC5B4CA53DC44B4D1D5477" ma:contentTypeVersion="19" ma:contentTypeDescription="Create a new document." ma:contentTypeScope="" ma:versionID="1a780f9f56ee771201965b49f54c8f80">
  <xsd:schema xmlns:xsd="http://www.w3.org/2001/XMLSchema" xmlns:xs="http://www.w3.org/2001/XMLSchema" xmlns:p="http://schemas.microsoft.com/office/2006/metadata/properties" xmlns:ns2="7dc6187f-e4aa-46b7-9732-28d6a1caf29e" xmlns:ns3="fa81217d-6fdb-47a7-94df-6c8b42b4e891" targetNamespace="http://schemas.microsoft.com/office/2006/metadata/properties" ma:root="true" ma:fieldsID="290896d44a32be8baedc718d723a689c" ns2:_="" ns3:_="">
    <xsd:import namespace="7dc6187f-e4aa-46b7-9732-28d6a1caf29e"/>
    <xsd:import namespace="fa81217d-6fdb-47a7-94df-6c8b42b4e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6187f-e4aa-46b7-9732-28d6a1caf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10a08c-ad05-47cc-9fd1-247723695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1217d-6fdb-47a7-94df-6c8b42b4e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c4eb99d-53d4-441b-968b-e91d919fc1fe}" ma:internalName="TaxCatchAll" ma:showField="CatchAllData" ma:web="fa81217d-6fdb-47a7-94df-6c8b42b4e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c6187f-e4aa-46b7-9732-28d6a1caf29e">
      <Terms xmlns="http://schemas.microsoft.com/office/infopath/2007/PartnerControls"/>
    </lcf76f155ced4ddcb4097134ff3c332f>
    <TaxCatchAll xmlns="fa81217d-6fdb-47a7-94df-6c8b42b4e891" xsi:nil="true"/>
  </documentManagement>
</p:properties>
</file>

<file path=customXml/itemProps1.xml><?xml version="1.0" encoding="utf-8"?>
<ds:datastoreItem xmlns:ds="http://schemas.openxmlformats.org/officeDocument/2006/customXml" ds:itemID="{8A8E2E56-A477-470B-AED1-821F16182016}"/>
</file>

<file path=customXml/itemProps2.xml><?xml version="1.0" encoding="utf-8"?>
<ds:datastoreItem xmlns:ds="http://schemas.openxmlformats.org/officeDocument/2006/customXml" ds:itemID="{5791F819-1D30-4553-B776-E432F2FEF3DB}"/>
</file>

<file path=customXml/itemProps3.xml><?xml version="1.0" encoding="utf-8"?>
<ds:datastoreItem xmlns:ds="http://schemas.openxmlformats.org/officeDocument/2006/customXml" ds:itemID="{E838FE5B-B4FF-4F61-9F13-443B8AD5D9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Wahab, Abdul (Consultant)</dc:creator>
  <keywords/>
  <dc:description/>
  <lastModifiedBy>Walczak, Abigail</lastModifiedBy>
  <revision>12</revision>
  <dcterms:created xsi:type="dcterms:W3CDTF">2025-04-10T15:30:00.0000000Z</dcterms:created>
  <dcterms:modified xsi:type="dcterms:W3CDTF">2025-06-16T20:46:32.0328137Z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8bd251-6db5-448a-bc8a-d926a88d2ffd_Enabled">
    <vt:lpwstr>true</vt:lpwstr>
  </property>
  <property fmtid="{D5CDD505-2E9C-101B-9397-08002B2CF9AE}" pid="3" name="MSIP_Label_1f8bd251-6db5-448a-bc8a-d926a88d2ffd_SetDate">
    <vt:lpwstr>2025-04-10T15:30:31Z</vt:lpwstr>
  </property>
  <property fmtid="{D5CDD505-2E9C-101B-9397-08002B2CF9AE}" pid="4" name="MSIP_Label_1f8bd251-6db5-448a-bc8a-d926a88d2ffd_Method">
    <vt:lpwstr>Standard</vt:lpwstr>
  </property>
  <property fmtid="{D5CDD505-2E9C-101B-9397-08002B2CF9AE}" pid="5" name="MSIP_Label_1f8bd251-6db5-448a-bc8a-d926a88d2ffd_Name">
    <vt:lpwstr>Non-Restricted-Main</vt:lpwstr>
  </property>
  <property fmtid="{D5CDD505-2E9C-101B-9397-08002B2CF9AE}" pid="6" name="MSIP_Label_1f8bd251-6db5-448a-bc8a-d926a88d2ffd_SiteId">
    <vt:lpwstr>73d61799-c284-4022-8d41-54cc4f1929ef</vt:lpwstr>
  </property>
  <property fmtid="{D5CDD505-2E9C-101B-9397-08002B2CF9AE}" pid="7" name="MSIP_Label_1f8bd251-6db5-448a-bc8a-d926a88d2ffd_ActionId">
    <vt:lpwstr>f026c296-ccb4-4675-8a07-ecc6d4c984a2</vt:lpwstr>
  </property>
  <property fmtid="{D5CDD505-2E9C-101B-9397-08002B2CF9AE}" pid="8" name="MSIP_Label_1f8bd251-6db5-448a-bc8a-d926a88d2ffd_ContentBits">
    <vt:lpwstr>0</vt:lpwstr>
  </property>
  <property fmtid="{D5CDD505-2E9C-101B-9397-08002B2CF9AE}" pid="9" name="MSIP_Label_1f8bd251-6db5-448a-bc8a-d926a88d2ffd_Tag">
    <vt:lpwstr>10, 3, 0, 2</vt:lpwstr>
  </property>
  <property fmtid="{D5CDD505-2E9C-101B-9397-08002B2CF9AE}" pid="10" name="ContentTypeId">
    <vt:lpwstr>0x01010047CCC3D924FC5B4CA53DC44B4D1D5477</vt:lpwstr>
  </property>
  <property fmtid="{D5CDD505-2E9C-101B-9397-08002B2CF9AE}" pid="11" name="MediaServiceImageTags">
    <vt:lpwstr/>
  </property>
</Properties>
</file>