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788E" w14:textId="77777777" w:rsidR="0002191B" w:rsidRPr="006521A4" w:rsidRDefault="0002191B" w:rsidP="00523ED7">
      <w:pPr>
        <w:pStyle w:val="Title"/>
        <w:widowControl/>
        <w:rPr>
          <w:szCs w:val="24"/>
        </w:rPr>
      </w:pPr>
      <w:r w:rsidRPr="006521A4">
        <w:rPr>
          <w:szCs w:val="24"/>
        </w:rPr>
        <w:t>AMENDMENT TO THE</w:t>
      </w:r>
    </w:p>
    <w:p w14:paraId="262B7DC6" w14:textId="191937CD" w:rsidR="00301175" w:rsidRPr="006521A4" w:rsidRDefault="00DD6F81" w:rsidP="006B32AF">
      <w:pPr>
        <w:pStyle w:val="Title"/>
        <w:widowControl/>
        <w:rPr>
          <w:szCs w:val="24"/>
        </w:rPr>
      </w:pPr>
      <w:r w:rsidRPr="006521A4">
        <w:rPr>
          <w:szCs w:val="24"/>
        </w:rPr>
        <w:t>PROGRAMMATIC</w:t>
      </w:r>
      <w:r w:rsidR="00301175" w:rsidRPr="006521A4">
        <w:rPr>
          <w:szCs w:val="24"/>
        </w:rPr>
        <w:t xml:space="preserve"> AGREEMENT</w:t>
      </w:r>
    </w:p>
    <w:p w14:paraId="1F58FDC1" w14:textId="68A11A8B" w:rsidR="00730EE8" w:rsidRPr="006521A4" w:rsidRDefault="00DD6F81" w:rsidP="006B32AF">
      <w:pPr>
        <w:widowControl/>
        <w:jc w:val="center"/>
        <w:rPr>
          <w:b/>
          <w:szCs w:val="24"/>
        </w:rPr>
      </w:pPr>
      <w:r w:rsidRPr="006521A4">
        <w:rPr>
          <w:b/>
          <w:szCs w:val="24"/>
        </w:rPr>
        <w:t xml:space="preserve">AMONG THE NEW YORK CITY </w:t>
      </w:r>
      <w:r w:rsidR="007656FF" w:rsidRPr="006521A4">
        <w:rPr>
          <w:b/>
          <w:szCs w:val="24"/>
        </w:rPr>
        <w:br/>
        <w:t xml:space="preserve">MAYOR’S </w:t>
      </w:r>
      <w:r w:rsidR="00730EE8" w:rsidRPr="006521A4">
        <w:rPr>
          <w:b/>
          <w:szCs w:val="24"/>
        </w:rPr>
        <w:t>OFFICE OF MANAGEMENT AND BUDGET</w:t>
      </w:r>
    </w:p>
    <w:p w14:paraId="0D8F4833" w14:textId="77777777" w:rsidR="00232F45" w:rsidRPr="006521A4" w:rsidRDefault="00232F45" w:rsidP="006B32AF">
      <w:pPr>
        <w:widowControl/>
        <w:jc w:val="center"/>
        <w:rPr>
          <w:b/>
          <w:szCs w:val="24"/>
        </w:rPr>
      </w:pPr>
    </w:p>
    <w:p w14:paraId="09381837" w14:textId="77777777" w:rsidR="00961FE7" w:rsidRPr="006521A4" w:rsidRDefault="00961FE7" w:rsidP="006B32AF">
      <w:pPr>
        <w:widowControl/>
        <w:jc w:val="center"/>
        <w:rPr>
          <w:b/>
          <w:szCs w:val="24"/>
        </w:rPr>
      </w:pPr>
      <w:r w:rsidRPr="006521A4">
        <w:rPr>
          <w:b/>
          <w:szCs w:val="24"/>
        </w:rPr>
        <w:t>AND THE</w:t>
      </w:r>
    </w:p>
    <w:p w14:paraId="25F77840" w14:textId="5B714D3D" w:rsidR="0067423D" w:rsidRPr="006521A4" w:rsidRDefault="0067423D" w:rsidP="006B32AF">
      <w:pPr>
        <w:widowControl/>
        <w:jc w:val="center"/>
        <w:rPr>
          <w:b/>
          <w:szCs w:val="24"/>
        </w:rPr>
      </w:pPr>
      <w:r w:rsidRPr="006521A4">
        <w:rPr>
          <w:b/>
          <w:szCs w:val="24"/>
        </w:rPr>
        <w:t>NEW YORK STATE HISTORIC PRESERVATION OFFICE</w:t>
      </w:r>
    </w:p>
    <w:p w14:paraId="4507B38C" w14:textId="77777777" w:rsidR="00232F45" w:rsidRPr="006521A4" w:rsidRDefault="00232F45" w:rsidP="006B32AF">
      <w:pPr>
        <w:widowControl/>
        <w:jc w:val="center"/>
        <w:rPr>
          <w:b/>
          <w:szCs w:val="24"/>
        </w:rPr>
      </w:pPr>
    </w:p>
    <w:p w14:paraId="3B2A6784" w14:textId="77777777" w:rsidR="00730EE8" w:rsidRPr="006521A4" w:rsidRDefault="00730EE8" w:rsidP="006B32AF">
      <w:pPr>
        <w:widowControl/>
        <w:jc w:val="center"/>
        <w:rPr>
          <w:b/>
          <w:szCs w:val="24"/>
        </w:rPr>
      </w:pPr>
      <w:r w:rsidRPr="006521A4">
        <w:rPr>
          <w:b/>
          <w:szCs w:val="24"/>
        </w:rPr>
        <w:t>AND THE</w:t>
      </w:r>
    </w:p>
    <w:p w14:paraId="166F3E38" w14:textId="2785EE39" w:rsidR="00301175" w:rsidRPr="006521A4" w:rsidRDefault="00730EE8" w:rsidP="0002191B">
      <w:pPr>
        <w:widowControl/>
        <w:jc w:val="center"/>
        <w:rPr>
          <w:b/>
          <w:szCs w:val="24"/>
        </w:rPr>
      </w:pPr>
      <w:r w:rsidRPr="006521A4">
        <w:rPr>
          <w:b/>
          <w:szCs w:val="24"/>
        </w:rPr>
        <w:t>NEW YORK CITY</w:t>
      </w:r>
      <w:r w:rsidR="007656FF" w:rsidRPr="006521A4">
        <w:rPr>
          <w:b/>
          <w:szCs w:val="24"/>
        </w:rPr>
        <w:t xml:space="preserve"> </w:t>
      </w:r>
      <w:r w:rsidR="00DD6F81" w:rsidRPr="006521A4">
        <w:rPr>
          <w:b/>
          <w:szCs w:val="24"/>
        </w:rPr>
        <w:t xml:space="preserve">DEPARTMENT OF </w:t>
      </w:r>
      <w:r w:rsidR="007656FF" w:rsidRPr="006521A4">
        <w:rPr>
          <w:b/>
          <w:szCs w:val="24"/>
        </w:rPr>
        <w:br/>
      </w:r>
      <w:r w:rsidR="00DD6F81" w:rsidRPr="006521A4">
        <w:rPr>
          <w:b/>
          <w:szCs w:val="24"/>
        </w:rPr>
        <w:t>HOUSING PRESERVATION AND DEVELOPMENT</w:t>
      </w:r>
    </w:p>
    <w:p w14:paraId="27C4AD45" w14:textId="77777777" w:rsidR="00232F45" w:rsidRPr="006521A4" w:rsidRDefault="00232F45" w:rsidP="00523ED7">
      <w:pPr>
        <w:widowControl/>
        <w:jc w:val="center"/>
        <w:rPr>
          <w:b/>
          <w:szCs w:val="24"/>
        </w:rPr>
      </w:pPr>
    </w:p>
    <w:p w14:paraId="174B65B3" w14:textId="77777777" w:rsidR="00301175" w:rsidRPr="006521A4" w:rsidRDefault="00301175" w:rsidP="006B32AF">
      <w:pPr>
        <w:widowControl/>
        <w:jc w:val="center"/>
        <w:rPr>
          <w:b/>
          <w:szCs w:val="24"/>
        </w:rPr>
      </w:pPr>
      <w:r w:rsidRPr="006521A4">
        <w:rPr>
          <w:b/>
          <w:szCs w:val="24"/>
        </w:rPr>
        <w:t>AND THE</w:t>
      </w:r>
    </w:p>
    <w:p w14:paraId="276207AC" w14:textId="77777777" w:rsidR="00A44283" w:rsidRPr="006521A4" w:rsidRDefault="00A44283" w:rsidP="006B32AF">
      <w:pPr>
        <w:widowControl/>
        <w:jc w:val="center"/>
        <w:rPr>
          <w:b/>
          <w:szCs w:val="24"/>
        </w:rPr>
      </w:pPr>
      <w:r w:rsidRPr="006521A4">
        <w:rPr>
          <w:b/>
          <w:szCs w:val="24"/>
        </w:rPr>
        <w:t>NEW YORK CITY DEPARTMENT OF BUILDINGS</w:t>
      </w:r>
    </w:p>
    <w:p w14:paraId="6C3DBA7C" w14:textId="77777777" w:rsidR="00232F45" w:rsidRPr="006521A4" w:rsidRDefault="00232F45" w:rsidP="006B32AF">
      <w:pPr>
        <w:widowControl/>
        <w:jc w:val="center"/>
        <w:rPr>
          <w:b/>
          <w:szCs w:val="24"/>
        </w:rPr>
      </w:pPr>
    </w:p>
    <w:p w14:paraId="1DF7C7D1" w14:textId="20F656E8" w:rsidR="00DD6F81" w:rsidRPr="006521A4" w:rsidRDefault="00C550E2" w:rsidP="006B32AF">
      <w:pPr>
        <w:widowControl/>
        <w:jc w:val="center"/>
        <w:rPr>
          <w:b/>
          <w:szCs w:val="24"/>
        </w:rPr>
      </w:pPr>
      <w:r w:rsidRPr="006521A4">
        <w:rPr>
          <w:b/>
          <w:szCs w:val="24"/>
        </w:rPr>
        <w:t>AND THE</w:t>
      </w:r>
    </w:p>
    <w:p w14:paraId="45B958B8" w14:textId="77777777" w:rsidR="00DD6F81" w:rsidRPr="006521A4" w:rsidRDefault="00DD6F81" w:rsidP="006B32AF">
      <w:pPr>
        <w:widowControl/>
        <w:jc w:val="center"/>
        <w:rPr>
          <w:b/>
          <w:szCs w:val="24"/>
        </w:rPr>
      </w:pPr>
      <w:r w:rsidRPr="006521A4">
        <w:rPr>
          <w:b/>
          <w:szCs w:val="24"/>
        </w:rPr>
        <w:t>NEW YORK CITY LANDMARKS PRESERVATION COMMISSION</w:t>
      </w:r>
    </w:p>
    <w:p w14:paraId="3A473520" w14:textId="77777777" w:rsidR="005C36BD" w:rsidRPr="006521A4" w:rsidRDefault="005C36BD" w:rsidP="006B32AF">
      <w:pPr>
        <w:widowControl/>
        <w:jc w:val="center"/>
        <w:rPr>
          <w:b/>
          <w:szCs w:val="24"/>
        </w:rPr>
      </w:pPr>
    </w:p>
    <w:p w14:paraId="30837037" w14:textId="77777777" w:rsidR="00DD6F81" w:rsidRPr="006521A4" w:rsidRDefault="00DD6F81" w:rsidP="006B32AF">
      <w:pPr>
        <w:widowControl/>
        <w:jc w:val="center"/>
        <w:rPr>
          <w:b/>
          <w:szCs w:val="24"/>
        </w:rPr>
      </w:pPr>
      <w:r w:rsidRPr="006521A4">
        <w:rPr>
          <w:b/>
          <w:szCs w:val="24"/>
        </w:rPr>
        <w:t>AND THE</w:t>
      </w:r>
    </w:p>
    <w:p w14:paraId="43595E04" w14:textId="24BF8E92" w:rsidR="00DD6F81" w:rsidRPr="006521A4" w:rsidRDefault="00BE7F29" w:rsidP="006B32AF">
      <w:pPr>
        <w:widowControl/>
        <w:jc w:val="center"/>
        <w:rPr>
          <w:b/>
          <w:szCs w:val="24"/>
        </w:rPr>
      </w:pPr>
      <w:r w:rsidRPr="006521A4">
        <w:rPr>
          <w:b/>
          <w:szCs w:val="24"/>
        </w:rPr>
        <w:t>SHINNECOCK INDIAN NATION</w:t>
      </w:r>
    </w:p>
    <w:p w14:paraId="299F3F46" w14:textId="77777777" w:rsidR="005C36BD" w:rsidRPr="006521A4" w:rsidRDefault="005C36BD" w:rsidP="006B32AF">
      <w:pPr>
        <w:widowControl/>
        <w:jc w:val="center"/>
        <w:rPr>
          <w:b/>
          <w:szCs w:val="24"/>
        </w:rPr>
      </w:pPr>
    </w:p>
    <w:p w14:paraId="68C94482" w14:textId="77777777" w:rsidR="00301175" w:rsidRPr="006B32AF" w:rsidRDefault="00301175" w:rsidP="006B32AF">
      <w:pPr>
        <w:widowControl/>
        <w:jc w:val="center"/>
        <w:rPr>
          <w:b/>
        </w:rPr>
      </w:pPr>
      <w:r w:rsidRPr="006521A4">
        <w:rPr>
          <w:b/>
          <w:szCs w:val="24"/>
        </w:rPr>
        <w:t xml:space="preserve">REGARDING THE </w:t>
      </w:r>
      <w:r w:rsidR="00DD6F81" w:rsidRPr="006521A4">
        <w:rPr>
          <w:b/>
          <w:szCs w:val="24"/>
        </w:rPr>
        <w:t>CITY’S DEMOLITION PROGRAM</w:t>
      </w:r>
    </w:p>
    <w:p w14:paraId="1591CB16" w14:textId="77777777" w:rsidR="0002191B" w:rsidRPr="006521A4" w:rsidRDefault="0002191B" w:rsidP="006B32AF">
      <w:pPr>
        <w:widowControl/>
        <w:jc w:val="center"/>
        <w:rPr>
          <w:szCs w:val="24"/>
        </w:rPr>
      </w:pPr>
    </w:p>
    <w:p w14:paraId="0F02A0F2" w14:textId="1BFF5BFE" w:rsidR="00FE24C6" w:rsidRPr="006521A4" w:rsidRDefault="00FE24C6" w:rsidP="006B32AF">
      <w:pPr>
        <w:widowControl/>
        <w:spacing w:after="240"/>
        <w:jc w:val="both"/>
        <w:rPr>
          <w:szCs w:val="24"/>
        </w:rPr>
      </w:pPr>
      <w:r w:rsidRPr="006521A4">
        <w:rPr>
          <w:b/>
          <w:szCs w:val="24"/>
        </w:rPr>
        <w:t>WHEREAS,</w:t>
      </w:r>
      <w:r w:rsidRPr="006521A4">
        <w:rPr>
          <w:szCs w:val="24"/>
        </w:rPr>
        <w:t xml:space="preserve"> in 1976, the City of New York, the New </w:t>
      </w:r>
      <w:r w:rsidR="00F27981" w:rsidRPr="006521A4">
        <w:rPr>
          <w:szCs w:val="24"/>
        </w:rPr>
        <w:t xml:space="preserve">York </w:t>
      </w:r>
      <w:r w:rsidRPr="006521A4">
        <w:rPr>
          <w:szCs w:val="24"/>
        </w:rPr>
        <w:t>State Historic Preservation Office</w:t>
      </w:r>
      <w:r w:rsidR="00A04624" w:rsidRPr="006521A4">
        <w:rPr>
          <w:szCs w:val="24"/>
        </w:rPr>
        <w:t xml:space="preserve"> (“SHPO”)</w:t>
      </w:r>
      <w:r w:rsidRPr="006521A4">
        <w:rPr>
          <w:szCs w:val="24"/>
        </w:rPr>
        <w:t>, and the Advisory Council on Historic Preservation executed a Memorandum of Agreement for the Unsafe Building Demolition and Seal Up Program and it remain</w:t>
      </w:r>
      <w:r w:rsidR="0045454D" w:rsidRPr="006521A4">
        <w:rPr>
          <w:szCs w:val="24"/>
        </w:rPr>
        <w:t>ed</w:t>
      </w:r>
      <w:r w:rsidRPr="006521A4">
        <w:rPr>
          <w:szCs w:val="24"/>
        </w:rPr>
        <w:t xml:space="preserve"> in effect</w:t>
      </w:r>
      <w:r w:rsidR="0045454D" w:rsidRPr="006521A4">
        <w:rPr>
          <w:szCs w:val="24"/>
        </w:rPr>
        <w:t xml:space="preserve"> until 2016</w:t>
      </w:r>
      <w:r w:rsidRPr="006521A4">
        <w:rPr>
          <w:szCs w:val="24"/>
        </w:rPr>
        <w:t>; and</w:t>
      </w:r>
    </w:p>
    <w:p w14:paraId="59B0C9A5" w14:textId="7EE973A0" w:rsidR="00FE24C6" w:rsidRPr="006521A4" w:rsidRDefault="00FE24C6" w:rsidP="006B32AF">
      <w:pPr>
        <w:widowControl/>
        <w:spacing w:after="240"/>
        <w:jc w:val="both"/>
        <w:rPr>
          <w:szCs w:val="24"/>
        </w:rPr>
      </w:pPr>
      <w:r w:rsidRPr="006521A4">
        <w:rPr>
          <w:b/>
          <w:szCs w:val="24"/>
        </w:rPr>
        <w:t>WHEREAS,</w:t>
      </w:r>
      <w:r w:rsidRPr="006521A4">
        <w:rPr>
          <w:szCs w:val="24"/>
        </w:rPr>
        <w:t xml:space="preserve"> </w:t>
      </w:r>
      <w:r w:rsidR="00570BCD" w:rsidRPr="006521A4">
        <w:rPr>
          <w:szCs w:val="24"/>
        </w:rPr>
        <w:t xml:space="preserve">the Unsafe Building Demolition and Seal Up Program has become the </w:t>
      </w:r>
      <w:r w:rsidR="00A25F02" w:rsidRPr="006521A4">
        <w:rPr>
          <w:szCs w:val="24"/>
        </w:rPr>
        <w:t>New York City Department of Housing Preservation and Development (</w:t>
      </w:r>
      <w:r w:rsidR="00374453" w:rsidRPr="006521A4">
        <w:rPr>
          <w:szCs w:val="24"/>
        </w:rPr>
        <w:t>“</w:t>
      </w:r>
      <w:r w:rsidR="00A25F02" w:rsidRPr="006521A4">
        <w:rPr>
          <w:szCs w:val="24"/>
        </w:rPr>
        <w:t>HPD</w:t>
      </w:r>
      <w:r w:rsidR="00374453" w:rsidRPr="006521A4">
        <w:rPr>
          <w:szCs w:val="24"/>
        </w:rPr>
        <w:t>”</w:t>
      </w:r>
      <w:r w:rsidR="00A25F02" w:rsidRPr="006521A4">
        <w:rPr>
          <w:szCs w:val="24"/>
        </w:rPr>
        <w:t xml:space="preserve">) </w:t>
      </w:r>
      <w:r w:rsidR="00570BCD" w:rsidRPr="006521A4">
        <w:rPr>
          <w:szCs w:val="24"/>
        </w:rPr>
        <w:t>Demolition Program</w:t>
      </w:r>
      <w:r w:rsidR="00374453" w:rsidRPr="006521A4">
        <w:rPr>
          <w:szCs w:val="24"/>
        </w:rPr>
        <w:t xml:space="preserve"> (</w:t>
      </w:r>
      <w:r w:rsidR="00FC1CF1" w:rsidRPr="006521A4">
        <w:rPr>
          <w:szCs w:val="24"/>
        </w:rPr>
        <w:t xml:space="preserve">the </w:t>
      </w:r>
      <w:r w:rsidR="00374453" w:rsidRPr="006521A4">
        <w:rPr>
          <w:szCs w:val="24"/>
        </w:rPr>
        <w:t>“Program”)</w:t>
      </w:r>
      <w:r w:rsidR="000140E3" w:rsidRPr="006521A4">
        <w:rPr>
          <w:szCs w:val="24"/>
        </w:rPr>
        <w:t>.</w:t>
      </w:r>
    </w:p>
    <w:p w14:paraId="6978AC3D" w14:textId="45E0A979" w:rsidR="000140E3" w:rsidRPr="006521A4" w:rsidRDefault="000140E3" w:rsidP="007656FF">
      <w:pPr>
        <w:widowControl/>
        <w:spacing w:after="240"/>
        <w:jc w:val="both"/>
        <w:rPr>
          <w:b/>
          <w:bCs/>
          <w:szCs w:val="24"/>
        </w:rPr>
      </w:pPr>
      <w:r w:rsidRPr="006521A4">
        <w:rPr>
          <w:b/>
          <w:bCs/>
          <w:szCs w:val="24"/>
        </w:rPr>
        <w:t>WHEREAS,</w:t>
      </w:r>
      <w:r w:rsidRPr="006521A4">
        <w:rPr>
          <w:szCs w:val="24"/>
        </w:rPr>
        <w:t xml:space="preserve"> in </w:t>
      </w:r>
      <w:r w:rsidR="000D0608" w:rsidRPr="006521A4">
        <w:rPr>
          <w:szCs w:val="24"/>
        </w:rPr>
        <w:t>2016</w:t>
      </w:r>
      <w:r w:rsidR="009B0998" w:rsidRPr="006521A4">
        <w:rPr>
          <w:szCs w:val="24"/>
        </w:rPr>
        <w:t xml:space="preserve"> the signatories </w:t>
      </w:r>
      <w:r w:rsidR="00044923" w:rsidRPr="006521A4">
        <w:rPr>
          <w:szCs w:val="24"/>
        </w:rPr>
        <w:t>executed a Programmatic Agreement (</w:t>
      </w:r>
      <w:r w:rsidR="00374453" w:rsidRPr="006521A4">
        <w:rPr>
          <w:szCs w:val="24"/>
        </w:rPr>
        <w:t>“</w:t>
      </w:r>
      <w:r w:rsidR="00044923" w:rsidRPr="006521A4">
        <w:rPr>
          <w:szCs w:val="24"/>
        </w:rPr>
        <w:t>PA</w:t>
      </w:r>
      <w:r w:rsidR="00374453" w:rsidRPr="006521A4">
        <w:rPr>
          <w:szCs w:val="24"/>
        </w:rPr>
        <w:t>”</w:t>
      </w:r>
      <w:r w:rsidR="00044923" w:rsidRPr="006521A4">
        <w:rPr>
          <w:szCs w:val="24"/>
        </w:rPr>
        <w:t>)</w:t>
      </w:r>
      <w:r w:rsidR="00F11AD8" w:rsidRPr="006521A4">
        <w:rPr>
          <w:szCs w:val="24"/>
        </w:rPr>
        <w:t xml:space="preserve">, with a duration of </w:t>
      </w:r>
      <w:r w:rsidR="00D91002" w:rsidRPr="006521A4">
        <w:rPr>
          <w:szCs w:val="24"/>
        </w:rPr>
        <w:t>10</w:t>
      </w:r>
      <w:r w:rsidR="009F2DEE" w:rsidRPr="006521A4">
        <w:rPr>
          <w:szCs w:val="24"/>
        </w:rPr>
        <w:t xml:space="preserve"> years,</w:t>
      </w:r>
      <w:r w:rsidR="00044923" w:rsidRPr="006521A4">
        <w:rPr>
          <w:szCs w:val="24"/>
        </w:rPr>
        <w:t xml:space="preserve"> </w:t>
      </w:r>
      <w:r w:rsidR="006B77F7" w:rsidRPr="006521A4">
        <w:rPr>
          <w:szCs w:val="24"/>
        </w:rPr>
        <w:t>which replaced the 1976 Memorandum of Agreement in its entirety</w:t>
      </w:r>
      <w:r w:rsidR="00F11AD8" w:rsidRPr="006521A4">
        <w:rPr>
          <w:szCs w:val="24"/>
        </w:rPr>
        <w:t xml:space="preserve">; and </w:t>
      </w:r>
    </w:p>
    <w:p w14:paraId="4FCBEAB9" w14:textId="2EA9A94B" w:rsidR="00493262" w:rsidRPr="006521A4" w:rsidRDefault="003D03DC" w:rsidP="006B32AF">
      <w:pPr>
        <w:widowControl/>
        <w:spacing w:after="240"/>
        <w:jc w:val="both"/>
        <w:rPr>
          <w:szCs w:val="24"/>
        </w:rPr>
      </w:pPr>
      <w:proofErr w:type="gramStart"/>
      <w:r w:rsidRPr="006521A4">
        <w:rPr>
          <w:b/>
          <w:szCs w:val="24"/>
        </w:rPr>
        <w:t>WHEREAS,</w:t>
      </w:r>
      <w:proofErr w:type="gramEnd"/>
      <w:r w:rsidRPr="006521A4">
        <w:rPr>
          <w:szCs w:val="24"/>
        </w:rPr>
        <w:t xml:space="preserve"> the Program currently is limited to buildings determined through </w:t>
      </w:r>
      <w:r w:rsidR="00D64666" w:rsidRPr="006521A4">
        <w:rPr>
          <w:szCs w:val="24"/>
        </w:rPr>
        <w:t xml:space="preserve">inspection </w:t>
      </w:r>
      <w:r w:rsidRPr="006521A4">
        <w:rPr>
          <w:szCs w:val="24"/>
        </w:rPr>
        <w:t>by the N</w:t>
      </w:r>
      <w:r w:rsidR="00D64666" w:rsidRPr="006521A4">
        <w:rPr>
          <w:szCs w:val="24"/>
        </w:rPr>
        <w:t xml:space="preserve">ew </w:t>
      </w:r>
      <w:r w:rsidRPr="006521A4">
        <w:rPr>
          <w:szCs w:val="24"/>
        </w:rPr>
        <w:t>Y</w:t>
      </w:r>
      <w:r w:rsidR="00D64666" w:rsidRPr="006521A4">
        <w:rPr>
          <w:szCs w:val="24"/>
        </w:rPr>
        <w:t xml:space="preserve">ork </w:t>
      </w:r>
      <w:r w:rsidRPr="006521A4">
        <w:rPr>
          <w:szCs w:val="24"/>
        </w:rPr>
        <w:t>C</w:t>
      </w:r>
      <w:r w:rsidR="00D64666" w:rsidRPr="006521A4">
        <w:rPr>
          <w:szCs w:val="24"/>
        </w:rPr>
        <w:t>ity</w:t>
      </w:r>
      <w:r w:rsidRPr="006521A4">
        <w:rPr>
          <w:szCs w:val="24"/>
        </w:rPr>
        <w:t xml:space="preserve"> Department of Buildings </w:t>
      </w:r>
      <w:r w:rsidR="00D64666" w:rsidRPr="006521A4">
        <w:rPr>
          <w:szCs w:val="24"/>
        </w:rPr>
        <w:t>(</w:t>
      </w:r>
      <w:r w:rsidR="00374453" w:rsidRPr="006521A4">
        <w:rPr>
          <w:szCs w:val="24"/>
        </w:rPr>
        <w:t>“</w:t>
      </w:r>
      <w:r w:rsidR="00D64666" w:rsidRPr="006521A4">
        <w:rPr>
          <w:szCs w:val="24"/>
        </w:rPr>
        <w:t>DOB</w:t>
      </w:r>
      <w:r w:rsidR="00374453" w:rsidRPr="006521A4">
        <w:rPr>
          <w:szCs w:val="24"/>
        </w:rPr>
        <w:t>”</w:t>
      </w:r>
      <w:r w:rsidR="00D64666" w:rsidRPr="006521A4">
        <w:rPr>
          <w:szCs w:val="24"/>
        </w:rPr>
        <w:t xml:space="preserve">) </w:t>
      </w:r>
      <w:r w:rsidRPr="006521A4">
        <w:rPr>
          <w:szCs w:val="24"/>
        </w:rPr>
        <w:t xml:space="preserve">to be dangerous </w:t>
      </w:r>
      <w:r w:rsidR="003E22E5" w:rsidRPr="006521A4">
        <w:rPr>
          <w:szCs w:val="24"/>
        </w:rPr>
        <w:t>and</w:t>
      </w:r>
      <w:r w:rsidR="00A25F02" w:rsidRPr="006521A4">
        <w:rPr>
          <w:szCs w:val="24"/>
        </w:rPr>
        <w:t>/or</w:t>
      </w:r>
      <w:r w:rsidRPr="006521A4">
        <w:rPr>
          <w:szCs w:val="24"/>
        </w:rPr>
        <w:t xml:space="preserve"> unsafe and</w:t>
      </w:r>
      <w:r w:rsidR="00140815" w:rsidRPr="006521A4">
        <w:rPr>
          <w:szCs w:val="24"/>
        </w:rPr>
        <w:t xml:space="preserve"> determined by the New York City Landmarks Preservation Commission</w:t>
      </w:r>
      <w:r w:rsidR="00A72BDB" w:rsidRPr="006521A4">
        <w:rPr>
          <w:szCs w:val="24"/>
        </w:rPr>
        <w:t xml:space="preserve"> (</w:t>
      </w:r>
      <w:r w:rsidR="00374453" w:rsidRPr="006521A4">
        <w:rPr>
          <w:szCs w:val="24"/>
        </w:rPr>
        <w:t>“</w:t>
      </w:r>
      <w:r w:rsidR="00A72BDB" w:rsidRPr="006521A4">
        <w:rPr>
          <w:szCs w:val="24"/>
        </w:rPr>
        <w:t>LPC</w:t>
      </w:r>
      <w:r w:rsidR="00374453" w:rsidRPr="006521A4">
        <w:rPr>
          <w:szCs w:val="24"/>
        </w:rPr>
        <w:t>”</w:t>
      </w:r>
      <w:r w:rsidR="00A72BDB" w:rsidRPr="006521A4">
        <w:rPr>
          <w:szCs w:val="24"/>
        </w:rPr>
        <w:t>)</w:t>
      </w:r>
      <w:r w:rsidR="00140815" w:rsidRPr="006521A4">
        <w:rPr>
          <w:szCs w:val="24"/>
        </w:rPr>
        <w:t xml:space="preserve"> to have</w:t>
      </w:r>
      <w:r w:rsidR="00493262" w:rsidRPr="006521A4">
        <w:rPr>
          <w:szCs w:val="24"/>
        </w:rPr>
        <w:t xml:space="preserve"> no arch</w:t>
      </w:r>
      <w:r w:rsidR="00475B23" w:rsidRPr="006521A4">
        <w:rPr>
          <w:szCs w:val="24"/>
        </w:rPr>
        <w:t>a</w:t>
      </w:r>
      <w:r w:rsidR="00493262" w:rsidRPr="006521A4">
        <w:rPr>
          <w:szCs w:val="24"/>
        </w:rPr>
        <w:t>eological sensitivity;</w:t>
      </w:r>
      <w:r w:rsidR="00140815" w:rsidRPr="006521A4">
        <w:rPr>
          <w:szCs w:val="24"/>
        </w:rPr>
        <w:t xml:space="preserve"> and</w:t>
      </w:r>
    </w:p>
    <w:p w14:paraId="5BE50E54" w14:textId="31F7045F" w:rsidR="003D03DC" w:rsidRPr="006521A4" w:rsidRDefault="003D03DC" w:rsidP="006B32AF">
      <w:pPr>
        <w:widowControl/>
        <w:spacing w:after="240"/>
        <w:jc w:val="both"/>
        <w:rPr>
          <w:szCs w:val="24"/>
        </w:rPr>
      </w:pPr>
      <w:r w:rsidRPr="006521A4">
        <w:rPr>
          <w:b/>
          <w:szCs w:val="24"/>
        </w:rPr>
        <w:t>WHEREAS,</w:t>
      </w:r>
      <w:r w:rsidRPr="006521A4">
        <w:rPr>
          <w:szCs w:val="24"/>
        </w:rPr>
        <w:t xml:space="preserve"> recent experience has shown that demolition of historic buildings</w:t>
      </w:r>
      <w:r w:rsidR="002F12F8" w:rsidRPr="006521A4">
        <w:rPr>
          <w:szCs w:val="24"/>
        </w:rPr>
        <w:t>, as defined below,</w:t>
      </w:r>
      <w:r w:rsidRPr="006521A4">
        <w:rPr>
          <w:szCs w:val="24"/>
        </w:rPr>
        <w:t xml:space="preserve"> in the Program is limited </w:t>
      </w:r>
      <w:r w:rsidR="00C550E2" w:rsidRPr="006521A4">
        <w:rPr>
          <w:szCs w:val="24"/>
        </w:rPr>
        <w:t xml:space="preserve">to </w:t>
      </w:r>
      <w:r w:rsidRPr="006521A4">
        <w:rPr>
          <w:szCs w:val="24"/>
        </w:rPr>
        <w:t>about five buildings per year</w:t>
      </w:r>
      <w:r w:rsidR="006B32AF">
        <w:rPr>
          <w:szCs w:val="24"/>
        </w:rPr>
        <w:t xml:space="preserve"> or less</w:t>
      </w:r>
    </w:p>
    <w:p w14:paraId="3C92865D" w14:textId="72332929" w:rsidR="00301175" w:rsidRPr="006521A4" w:rsidRDefault="00301175" w:rsidP="006B32AF">
      <w:pPr>
        <w:widowControl/>
        <w:spacing w:after="240"/>
        <w:jc w:val="both"/>
        <w:rPr>
          <w:szCs w:val="24"/>
        </w:rPr>
      </w:pPr>
      <w:r w:rsidRPr="006521A4">
        <w:rPr>
          <w:b/>
          <w:szCs w:val="24"/>
        </w:rPr>
        <w:t>WHEREAS,</w:t>
      </w:r>
      <w:r w:rsidRPr="006521A4">
        <w:rPr>
          <w:szCs w:val="24"/>
        </w:rPr>
        <w:t xml:space="preserve"> </w:t>
      </w:r>
      <w:r w:rsidR="007C6C90" w:rsidRPr="006521A4">
        <w:rPr>
          <w:szCs w:val="24"/>
        </w:rPr>
        <w:t>HPD</w:t>
      </w:r>
      <w:r w:rsidR="00DD6F81" w:rsidRPr="006521A4">
        <w:rPr>
          <w:szCs w:val="24"/>
        </w:rPr>
        <w:t xml:space="preserve"> administer</w:t>
      </w:r>
      <w:r w:rsidR="00171590" w:rsidRPr="006521A4">
        <w:rPr>
          <w:szCs w:val="24"/>
        </w:rPr>
        <w:t>s</w:t>
      </w:r>
      <w:r w:rsidR="00DD6F81" w:rsidRPr="006521A4">
        <w:rPr>
          <w:szCs w:val="24"/>
        </w:rPr>
        <w:t xml:space="preserve"> the Program for the City of New York to address emergency and non-emergency demolitions</w:t>
      </w:r>
      <w:r w:rsidR="00602727" w:rsidRPr="006521A4">
        <w:rPr>
          <w:szCs w:val="24"/>
        </w:rPr>
        <w:t xml:space="preserve"> </w:t>
      </w:r>
      <w:r w:rsidR="00BF0F6F" w:rsidRPr="006521A4">
        <w:rPr>
          <w:szCs w:val="24"/>
        </w:rPr>
        <w:t xml:space="preserve">and </w:t>
      </w:r>
      <w:r w:rsidR="00762620" w:rsidRPr="006521A4">
        <w:rPr>
          <w:szCs w:val="24"/>
        </w:rPr>
        <w:t xml:space="preserve">the </w:t>
      </w:r>
      <w:r w:rsidR="00BF0F6F" w:rsidRPr="006521A4">
        <w:rPr>
          <w:szCs w:val="24"/>
        </w:rPr>
        <w:t>installation of sidewalk sheds</w:t>
      </w:r>
      <w:r w:rsidR="00762620" w:rsidRPr="006521A4">
        <w:rPr>
          <w:szCs w:val="24"/>
        </w:rPr>
        <w:t xml:space="preserve"> to protect the public during the demolition process</w:t>
      </w:r>
      <w:r w:rsidR="00BF0F6F" w:rsidRPr="006521A4">
        <w:rPr>
          <w:szCs w:val="24"/>
        </w:rPr>
        <w:t>,</w:t>
      </w:r>
      <w:r w:rsidR="001F4E28" w:rsidRPr="006521A4">
        <w:rPr>
          <w:szCs w:val="24"/>
        </w:rPr>
        <w:t xml:space="preserve"> </w:t>
      </w:r>
      <w:r w:rsidR="00BF0F6F" w:rsidRPr="006521A4">
        <w:rPr>
          <w:szCs w:val="24"/>
        </w:rPr>
        <w:t xml:space="preserve">as described in </w:t>
      </w:r>
      <w:r w:rsidR="00DE51F7" w:rsidRPr="006521A4">
        <w:rPr>
          <w:szCs w:val="24"/>
        </w:rPr>
        <w:t xml:space="preserve">the </w:t>
      </w:r>
      <w:r w:rsidR="00BF0F6F" w:rsidRPr="006521A4">
        <w:rPr>
          <w:szCs w:val="24"/>
        </w:rPr>
        <w:t>Appendix,</w:t>
      </w:r>
      <w:r w:rsidR="00DD6F81" w:rsidRPr="006521A4">
        <w:rPr>
          <w:szCs w:val="24"/>
        </w:rPr>
        <w:t xml:space="preserve"> using Community Development Block Grant </w:t>
      </w:r>
      <w:r w:rsidR="00730EE8" w:rsidRPr="006521A4">
        <w:rPr>
          <w:szCs w:val="24"/>
        </w:rPr>
        <w:t>(</w:t>
      </w:r>
      <w:r w:rsidR="00374453" w:rsidRPr="006521A4">
        <w:rPr>
          <w:szCs w:val="24"/>
        </w:rPr>
        <w:t>“</w:t>
      </w:r>
      <w:r w:rsidR="00730EE8" w:rsidRPr="006521A4">
        <w:rPr>
          <w:szCs w:val="24"/>
        </w:rPr>
        <w:t>CDBG</w:t>
      </w:r>
      <w:r w:rsidR="00374453" w:rsidRPr="006521A4">
        <w:rPr>
          <w:szCs w:val="24"/>
        </w:rPr>
        <w:t>”</w:t>
      </w:r>
      <w:r w:rsidR="00730EE8" w:rsidRPr="006521A4">
        <w:rPr>
          <w:szCs w:val="24"/>
        </w:rPr>
        <w:t>)</w:t>
      </w:r>
      <w:r w:rsidR="00157E14" w:rsidRPr="006521A4">
        <w:rPr>
          <w:szCs w:val="24"/>
        </w:rPr>
        <w:t xml:space="preserve"> and Community Development Block Grant – Disaster Recovery</w:t>
      </w:r>
      <w:r w:rsidR="004926BD" w:rsidRPr="006521A4">
        <w:rPr>
          <w:szCs w:val="24"/>
        </w:rPr>
        <w:t xml:space="preserve"> (</w:t>
      </w:r>
      <w:r w:rsidR="00374453" w:rsidRPr="006521A4">
        <w:rPr>
          <w:szCs w:val="24"/>
        </w:rPr>
        <w:t>“</w:t>
      </w:r>
      <w:r w:rsidR="004926BD" w:rsidRPr="006521A4">
        <w:rPr>
          <w:szCs w:val="24"/>
        </w:rPr>
        <w:t>CDBG-DR</w:t>
      </w:r>
      <w:r w:rsidR="00374453" w:rsidRPr="006521A4">
        <w:rPr>
          <w:szCs w:val="24"/>
        </w:rPr>
        <w:t>”</w:t>
      </w:r>
      <w:r w:rsidR="004926BD" w:rsidRPr="006521A4">
        <w:rPr>
          <w:szCs w:val="24"/>
        </w:rPr>
        <w:t>)</w:t>
      </w:r>
      <w:r w:rsidR="00730EE8" w:rsidRPr="006521A4">
        <w:rPr>
          <w:szCs w:val="24"/>
        </w:rPr>
        <w:t xml:space="preserve"> </w:t>
      </w:r>
      <w:r w:rsidR="00DD6F81" w:rsidRPr="006521A4">
        <w:rPr>
          <w:szCs w:val="24"/>
        </w:rPr>
        <w:t>funds authorized by Title I of the Housing and Community Development Act of 1974, as amended</w:t>
      </w:r>
      <w:r w:rsidRPr="006521A4">
        <w:rPr>
          <w:szCs w:val="24"/>
        </w:rPr>
        <w:t>; and</w:t>
      </w:r>
    </w:p>
    <w:p w14:paraId="2594D0F1" w14:textId="4F926F49" w:rsidR="00DE7A76" w:rsidRPr="006521A4" w:rsidRDefault="00DE7A76" w:rsidP="006B32AF">
      <w:pPr>
        <w:widowControl/>
        <w:spacing w:after="240"/>
        <w:jc w:val="both"/>
        <w:rPr>
          <w:szCs w:val="24"/>
        </w:rPr>
      </w:pPr>
      <w:proofErr w:type="gramStart"/>
      <w:r w:rsidRPr="006521A4">
        <w:rPr>
          <w:b/>
          <w:bCs/>
          <w:szCs w:val="24"/>
        </w:rPr>
        <w:lastRenderedPageBreak/>
        <w:t>WHEREAS</w:t>
      </w:r>
      <w:r w:rsidRPr="006521A4">
        <w:rPr>
          <w:b/>
          <w:szCs w:val="24"/>
        </w:rPr>
        <w:t>,</w:t>
      </w:r>
      <w:proofErr w:type="gramEnd"/>
      <w:r w:rsidR="001F4E28" w:rsidRPr="006521A4">
        <w:rPr>
          <w:szCs w:val="24"/>
        </w:rPr>
        <w:t xml:space="preserve"> certain</w:t>
      </w:r>
      <w:r w:rsidRPr="006521A4">
        <w:rPr>
          <w:szCs w:val="24"/>
        </w:rPr>
        <w:t xml:space="preserve"> activities</w:t>
      </w:r>
      <w:r w:rsidR="001F4E28" w:rsidRPr="006521A4">
        <w:rPr>
          <w:szCs w:val="24"/>
        </w:rPr>
        <w:t xml:space="preserve"> under the Program</w:t>
      </w:r>
      <w:r w:rsidRPr="006521A4">
        <w:rPr>
          <w:szCs w:val="24"/>
        </w:rPr>
        <w:t xml:space="preserve"> constitute an undertaking subject to review under Section 106 of the National Historic Preservation Act (</w:t>
      </w:r>
      <w:r w:rsidR="00374453" w:rsidRPr="006521A4">
        <w:rPr>
          <w:szCs w:val="24"/>
        </w:rPr>
        <w:t>“</w:t>
      </w:r>
      <w:r w:rsidRPr="006521A4">
        <w:rPr>
          <w:szCs w:val="24"/>
        </w:rPr>
        <w:t>NHPA</w:t>
      </w:r>
      <w:r w:rsidR="00374453" w:rsidRPr="006521A4">
        <w:rPr>
          <w:szCs w:val="24"/>
        </w:rPr>
        <w:t>”</w:t>
      </w:r>
      <w:r w:rsidRPr="006521A4">
        <w:rPr>
          <w:szCs w:val="24"/>
        </w:rPr>
        <w:t xml:space="preserve">), 16 U.S.C. § 470f, and its implementing regulations, 36 </w:t>
      </w:r>
      <w:r w:rsidR="00BE753B" w:rsidRPr="006521A4">
        <w:rPr>
          <w:szCs w:val="24"/>
        </w:rPr>
        <w:t>CFR</w:t>
      </w:r>
      <w:r w:rsidRPr="006521A4">
        <w:rPr>
          <w:szCs w:val="24"/>
        </w:rPr>
        <w:t xml:space="preserve"> Part 800; and</w:t>
      </w:r>
    </w:p>
    <w:p w14:paraId="4F0283FE" w14:textId="11AB332C" w:rsidR="00717B62" w:rsidRPr="006521A4" w:rsidRDefault="00717B62" w:rsidP="006B32AF">
      <w:pPr>
        <w:widowControl/>
        <w:spacing w:after="240"/>
        <w:jc w:val="both"/>
        <w:rPr>
          <w:szCs w:val="24"/>
        </w:rPr>
      </w:pPr>
      <w:r w:rsidRPr="006521A4">
        <w:rPr>
          <w:b/>
          <w:szCs w:val="24"/>
        </w:rPr>
        <w:t>WHEREAS,</w:t>
      </w:r>
      <w:r w:rsidRPr="006521A4">
        <w:rPr>
          <w:szCs w:val="24"/>
        </w:rPr>
        <w:t xml:space="preserve"> pursuant to 36 </w:t>
      </w:r>
      <w:r w:rsidR="00BE753B" w:rsidRPr="006521A4">
        <w:rPr>
          <w:szCs w:val="24"/>
        </w:rPr>
        <w:t>CFR</w:t>
      </w:r>
      <w:r w:rsidRPr="006521A4">
        <w:rPr>
          <w:szCs w:val="24"/>
        </w:rPr>
        <w:t xml:space="preserve"> </w:t>
      </w:r>
      <w:r w:rsidR="003A3C12" w:rsidRPr="006521A4">
        <w:rPr>
          <w:szCs w:val="24"/>
        </w:rPr>
        <w:t xml:space="preserve">§ </w:t>
      </w:r>
      <w:r w:rsidRPr="006521A4">
        <w:rPr>
          <w:szCs w:val="24"/>
        </w:rPr>
        <w:t xml:space="preserve">800.12(d), immediate rescue and salvage operations conducted to preserve life or property are exempt from the provisions of Section 106 and this </w:t>
      </w:r>
      <w:r w:rsidR="00C548D7" w:rsidRPr="006521A4">
        <w:rPr>
          <w:szCs w:val="24"/>
        </w:rPr>
        <w:t>PA</w:t>
      </w:r>
      <w:r w:rsidRPr="006521A4">
        <w:rPr>
          <w:szCs w:val="24"/>
        </w:rPr>
        <w:t>; and</w:t>
      </w:r>
    </w:p>
    <w:p w14:paraId="2CAB5F52" w14:textId="22BD9BA5" w:rsidR="001F4E28" w:rsidRPr="006521A4" w:rsidRDefault="001F4E28" w:rsidP="006B32AF">
      <w:pPr>
        <w:widowControl/>
        <w:spacing w:after="240"/>
        <w:jc w:val="both"/>
        <w:rPr>
          <w:szCs w:val="24"/>
        </w:rPr>
      </w:pPr>
      <w:proofErr w:type="gramStart"/>
      <w:r w:rsidRPr="006521A4">
        <w:rPr>
          <w:b/>
          <w:szCs w:val="24"/>
        </w:rPr>
        <w:t>WHEREAS,</w:t>
      </w:r>
      <w:proofErr w:type="gramEnd"/>
      <w:r w:rsidRPr="006521A4">
        <w:rPr>
          <w:szCs w:val="24"/>
        </w:rPr>
        <w:t xml:space="preserve"> work ordered </w:t>
      </w:r>
      <w:r w:rsidR="003D1F9F" w:rsidRPr="006521A4">
        <w:rPr>
          <w:szCs w:val="24"/>
        </w:rPr>
        <w:t>pursuant to</w:t>
      </w:r>
      <w:r w:rsidRPr="006521A4">
        <w:rPr>
          <w:szCs w:val="24"/>
        </w:rPr>
        <w:t xml:space="preserve"> an Immediate Emergency Declaration (</w:t>
      </w:r>
      <w:r w:rsidR="00374453" w:rsidRPr="006521A4">
        <w:rPr>
          <w:szCs w:val="24"/>
        </w:rPr>
        <w:t>“</w:t>
      </w:r>
      <w:r w:rsidRPr="006521A4">
        <w:rPr>
          <w:szCs w:val="24"/>
        </w:rPr>
        <w:t>IED</w:t>
      </w:r>
      <w:r w:rsidR="00374453" w:rsidRPr="006521A4">
        <w:rPr>
          <w:szCs w:val="24"/>
        </w:rPr>
        <w:t>”</w:t>
      </w:r>
      <w:r w:rsidRPr="006521A4">
        <w:rPr>
          <w:szCs w:val="24"/>
        </w:rPr>
        <w:t xml:space="preserve">) </w:t>
      </w:r>
      <w:r w:rsidR="00A25F02" w:rsidRPr="006521A4">
        <w:rPr>
          <w:szCs w:val="24"/>
        </w:rPr>
        <w:t xml:space="preserve">issued by DOB </w:t>
      </w:r>
      <w:r w:rsidRPr="006521A4">
        <w:rPr>
          <w:szCs w:val="24"/>
        </w:rPr>
        <w:t xml:space="preserve">as described in Appendix A is exempt from the provisions of Section 106 and this PA pursuant to 36 </w:t>
      </w:r>
      <w:r w:rsidR="00BE753B" w:rsidRPr="006521A4">
        <w:rPr>
          <w:szCs w:val="24"/>
        </w:rPr>
        <w:t>CFR</w:t>
      </w:r>
      <w:r w:rsidRPr="006521A4">
        <w:rPr>
          <w:szCs w:val="24"/>
        </w:rPr>
        <w:t xml:space="preserve"> </w:t>
      </w:r>
      <w:r w:rsidR="003A3C12" w:rsidRPr="006521A4">
        <w:rPr>
          <w:szCs w:val="24"/>
        </w:rPr>
        <w:t xml:space="preserve">§ </w:t>
      </w:r>
      <w:r w:rsidRPr="006521A4">
        <w:rPr>
          <w:szCs w:val="24"/>
        </w:rPr>
        <w:t>800.12(d); and</w:t>
      </w:r>
    </w:p>
    <w:p w14:paraId="23EA858A" w14:textId="15CB075E" w:rsidR="00730EE8" w:rsidRPr="006521A4" w:rsidRDefault="00730EE8" w:rsidP="006B32AF">
      <w:pPr>
        <w:widowControl/>
        <w:spacing w:after="240"/>
        <w:jc w:val="both"/>
        <w:rPr>
          <w:szCs w:val="24"/>
        </w:rPr>
      </w:pPr>
      <w:r w:rsidRPr="006521A4">
        <w:rPr>
          <w:b/>
          <w:szCs w:val="24"/>
        </w:rPr>
        <w:t>WHEREAS,</w:t>
      </w:r>
      <w:r w:rsidRPr="006521A4">
        <w:rPr>
          <w:szCs w:val="24"/>
        </w:rPr>
        <w:t xml:space="preserve"> under</w:t>
      </w:r>
      <w:r w:rsidRPr="006521A4">
        <w:rPr>
          <w:b/>
          <w:szCs w:val="24"/>
        </w:rPr>
        <w:t xml:space="preserve"> </w:t>
      </w:r>
      <w:r w:rsidRPr="006521A4">
        <w:rPr>
          <w:szCs w:val="24"/>
        </w:rPr>
        <w:t>24 C</w:t>
      </w:r>
      <w:r w:rsidR="00BE753B" w:rsidRPr="006521A4">
        <w:rPr>
          <w:szCs w:val="24"/>
        </w:rPr>
        <w:t>FR</w:t>
      </w:r>
      <w:r w:rsidRPr="006521A4">
        <w:rPr>
          <w:szCs w:val="24"/>
        </w:rPr>
        <w:t xml:space="preserve"> Part 58, the New York City </w:t>
      </w:r>
      <w:r w:rsidR="00581301" w:rsidRPr="006521A4">
        <w:rPr>
          <w:szCs w:val="24"/>
        </w:rPr>
        <w:t xml:space="preserve">Mayor’s </w:t>
      </w:r>
      <w:r w:rsidRPr="006521A4">
        <w:rPr>
          <w:szCs w:val="24"/>
        </w:rPr>
        <w:t xml:space="preserve">Office of Management and Budget </w:t>
      </w:r>
      <w:r w:rsidR="00DE7A76" w:rsidRPr="006521A4">
        <w:rPr>
          <w:szCs w:val="24"/>
        </w:rPr>
        <w:t>(</w:t>
      </w:r>
      <w:r w:rsidR="00374453" w:rsidRPr="006521A4">
        <w:rPr>
          <w:szCs w:val="24"/>
        </w:rPr>
        <w:t>“</w:t>
      </w:r>
      <w:r w:rsidR="00DE7A76" w:rsidRPr="006521A4">
        <w:rPr>
          <w:szCs w:val="24"/>
        </w:rPr>
        <w:t>NYCOMB</w:t>
      </w:r>
      <w:r w:rsidR="00374453" w:rsidRPr="006521A4">
        <w:rPr>
          <w:szCs w:val="24"/>
        </w:rPr>
        <w:t>”</w:t>
      </w:r>
      <w:r w:rsidR="00DE7A76" w:rsidRPr="006521A4">
        <w:rPr>
          <w:szCs w:val="24"/>
        </w:rPr>
        <w:t xml:space="preserve">) </w:t>
      </w:r>
      <w:r w:rsidRPr="006521A4">
        <w:rPr>
          <w:szCs w:val="24"/>
        </w:rPr>
        <w:t xml:space="preserve">has assumed </w:t>
      </w:r>
      <w:r w:rsidR="00A72BDB" w:rsidRPr="006521A4">
        <w:rPr>
          <w:szCs w:val="24"/>
        </w:rPr>
        <w:t xml:space="preserve">the </w:t>
      </w:r>
      <w:r w:rsidR="00BB4F56" w:rsidRPr="006521A4">
        <w:rPr>
          <w:szCs w:val="24"/>
        </w:rPr>
        <w:t xml:space="preserve">United States </w:t>
      </w:r>
      <w:r w:rsidR="00A72BDB" w:rsidRPr="006521A4">
        <w:rPr>
          <w:szCs w:val="24"/>
        </w:rPr>
        <w:t>Department of Housing and Urban Development’s (</w:t>
      </w:r>
      <w:r w:rsidR="00374453" w:rsidRPr="006521A4">
        <w:rPr>
          <w:szCs w:val="24"/>
        </w:rPr>
        <w:t>“</w:t>
      </w:r>
      <w:r w:rsidR="00A72BDB" w:rsidRPr="006521A4">
        <w:rPr>
          <w:szCs w:val="24"/>
        </w:rPr>
        <w:t>HUD</w:t>
      </w:r>
      <w:r w:rsidR="00374453" w:rsidRPr="006521A4">
        <w:rPr>
          <w:szCs w:val="24"/>
        </w:rPr>
        <w:t>”</w:t>
      </w:r>
      <w:r w:rsidR="00A72BDB" w:rsidRPr="006521A4">
        <w:rPr>
          <w:szCs w:val="24"/>
        </w:rPr>
        <w:t xml:space="preserve">) </w:t>
      </w:r>
      <w:r w:rsidRPr="006521A4">
        <w:rPr>
          <w:szCs w:val="24"/>
        </w:rPr>
        <w:t>environmental compliance responsibilities as Responsible Entity for the administration of CDBG</w:t>
      </w:r>
      <w:r w:rsidR="004A1D15" w:rsidRPr="006521A4">
        <w:rPr>
          <w:szCs w:val="24"/>
        </w:rPr>
        <w:t xml:space="preserve"> and CDBG-DR</w:t>
      </w:r>
      <w:r w:rsidRPr="006521A4">
        <w:rPr>
          <w:szCs w:val="24"/>
        </w:rPr>
        <w:t xml:space="preserve"> funds, including obligations under Section 106 of the </w:t>
      </w:r>
      <w:r w:rsidR="00D64666" w:rsidRPr="006521A4">
        <w:rPr>
          <w:szCs w:val="24"/>
        </w:rPr>
        <w:t>NHPA</w:t>
      </w:r>
      <w:r w:rsidRPr="006521A4">
        <w:rPr>
          <w:szCs w:val="24"/>
        </w:rPr>
        <w:t xml:space="preserve"> and has assumed those responsibilities for the Program</w:t>
      </w:r>
      <w:r w:rsidR="00DE7A76" w:rsidRPr="006521A4">
        <w:rPr>
          <w:szCs w:val="24"/>
        </w:rPr>
        <w:t>; and</w:t>
      </w:r>
    </w:p>
    <w:p w14:paraId="7D2EBA24" w14:textId="7A3D8E9E" w:rsidR="00301175" w:rsidRPr="006521A4" w:rsidRDefault="00301175" w:rsidP="006B32AF">
      <w:pPr>
        <w:widowControl/>
        <w:spacing w:after="240"/>
        <w:jc w:val="both"/>
        <w:rPr>
          <w:szCs w:val="24"/>
        </w:rPr>
      </w:pPr>
      <w:r w:rsidRPr="006521A4">
        <w:rPr>
          <w:b/>
          <w:szCs w:val="24"/>
        </w:rPr>
        <w:t>WHEREAS</w:t>
      </w:r>
      <w:r w:rsidR="00826BD6" w:rsidRPr="006521A4">
        <w:rPr>
          <w:b/>
          <w:szCs w:val="24"/>
        </w:rPr>
        <w:t>,</w:t>
      </w:r>
      <w:r w:rsidRPr="006521A4">
        <w:rPr>
          <w:szCs w:val="24"/>
        </w:rPr>
        <w:t xml:space="preserve"> </w:t>
      </w:r>
      <w:r w:rsidR="00DE7A76" w:rsidRPr="006521A4">
        <w:rPr>
          <w:szCs w:val="24"/>
        </w:rPr>
        <w:t xml:space="preserve">NYCOMB </w:t>
      </w:r>
      <w:r w:rsidRPr="006521A4">
        <w:rPr>
          <w:szCs w:val="24"/>
        </w:rPr>
        <w:t xml:space="preserve">has determined that the </w:t>
      </w:r>
      <w:r w:rsidR="00470FCE" w:rsidRPr="006521A4">
        <w:rPr>
          <w:szCs w:val="24"/>
        </w:rPr>
        <w:t>Program</w:t>
      </w:r>
      <w:r w:rsidRPr="006521A4">
        <w:rPr>
          <w:szCs w:val="24"/>
        </w:rPr>
        <w:t xml:space="preserve"> may have an adverse effect on </w:t>
      </w:r>
      <w:r w:rsidR="00DE7A76" w:rsidRPr="006521A4">
        <w:rPr>
          <w:szCs w:val="24"/>
        </w:rPr>
        <w:t>historic properties</w:t>
      </w:r>
      <w:r w:rsidR="00241413" w:rsidRPr="006521A4">
        <w:rPr>
          <w:szCs w:val="24"/>
        </w:rPr>
        <w:t xml:space="preserve"> and cultural resources</w:t>
      </w:r>
      <w:r w:rsidRPr="006521A4">
        <w:rPr>
          <w:szCs w:val="24"/>
        </w:rPr>
        <w:t xml:space="preserve"> </w:t>
      </w:r>
      <w:r w:rsidR="00DE7A76" w:rsidRPr="006521A4">
        <w:rPr>
          <w:szCs w:val="24"/>
        </w:rPr>
        <w:t>that</w:t>
      </w:r>
      <w:r w:rsidRPr="006521A4">
        <w:rPr>
          <w:szCs w:val="24"/>
        </w:rPr>
        <w:t xml:space="preserve"> </w:t>
      </w:r>
      <w:r w:rsidR="00DE7A76" w:rsidRPr="006521A4">
        <w:rPr>
          <w:szCs w:val="24"/>
        </w:rPr>
        <w:t xml:space="preserve">are </w:t>
      </w:r>
      <w:r w:rsidRPr="006521A4">
        <w:rPr>
          <w:szCs w:val="24"/>
        </w:rPr>
        <w:t>listed in</w:t>
      </w:r>
      <w:r w:rsidR="00DE7A76" w:rsidRPr="006521A4">
        <w:rPr>
          <w:szCs w:val="24"/>
        </w:rPr>
        <w:t xml:space="preserve"> </w:t>
      </w:r>
      <w:r w:rsidRPr="006521A4">
        <w:rPr>
          <w:szCs w:val="24"/>
        </w:rPr>
        <w:t xml:space="preserve">or </w:t>
      </w:r>
      <w:r w:rsidR="00DE7A76" w:rsidRPr="006521A4">
        <w:rPr>
          <w:szCs w:val="24"/>
        </w:rPr>
        <w:t>e</w:t>
      </w:r>
      <w:r w:rsidRPr="006521A4">
        <w:rPr>
          <w:szCs w:val="24"/>
        </w:rPr>
        <w:t>ligible for listing in</w:t>
      </w:r>
      <w:r w:rsidR="00DE7A76" w:rsidRPr="006521A4">
        <w:rPr>
          <w:b/>
          <w:szCs w:val="24"/>
        </w:rPr>
        <w:t xml:space="preserve"> </w:t>
      </w:r>
      <w:r w:rsidRPr="006521A4">
        <w:rPr>
          <w:szCs w:val="24"/>
        </w:rPr>
        <w:t xml:space="preserve">the National Register of Historic Places, and has consulted with the </w:t>
      </w:r>
      <w:r w:rsidR="00DE7A76" w:rsidRPr="006521A4">
        <w:rPr>
          <w:szCs w:val="24"/>
        </w:rPr>
        <w:t xml:space="preserve">SHPO, LPC, </w:t>
      </w:r>
      <w:r w:rsidR="00683DDD" w:rsidRPr="006521A4">
        <w:rPr>
          <w:szCs w:val="24"/>
        </w:rPr>
        <w:t xml:space="preserve">DOB, </w:t>
      </w:r>
      <w:r w:rsidR="00DE7A76" w:rsidRPr="006521A4">
        <w:rPr>
          <w:szCs w:val="24"/>
        </w:rPr>
        <w:t xml:space="preserve">and </w:t>
      </w:r>
      <w:r w:rsidR="002A0014" w:rsidRPr="006521A4">
        <w:rPr>
          <w:szCs w:val="24"/>
        </w:rPr>
        <w:t xml:space="preserve">HPD </w:t>
      </w:r>
      <w:r w:rsidRPr="006521A4">
        <w:rPr>
          <w:szCs w:val="24"/>
        </w:rPr>
        <w:t>pursuant to 36 C</w:t>
      </w:r>
      <w:r w:rsidR="00BE753B" w:rsidRPr="006521A4">
        <w:rPr>
          <w:szCs w:val="24"/>
        </w:rPr>
        <w:t>FR</w:t>
      </w:r>
      <w:r w:rsidRPr="006521A4">
        <w:rPr>
          <w:szCs w:val="24"/>
        </w:rPr>
        <w:t xml:space="preserve"> </w:t>
      </w:r>
      <w:r w:rsidR="00826BD6" w:rsidRPr="006521A4">
        <w:rPr>
          <w:szCs w:val="24"/>
        </w:rPr>
        <w:t>P</w:t>
      </w:r>
      <w:r w:rsidRPr="006521A4">
        <w:rPr>
          <w:szCs w:val="24"/>
        </w:rPr>
        <w:t>art 800; and</w:t>
      </w:r>
    </w:p>
    <w:p w14:paraId="3BB7CC0A" w14:textId="1FEA966A" w:rsidR="00301175" w:rsidRPr="006521A4" w:rsidRDefault="00301175" w:rsidP="006B32AF">
      <w:pPr>
        <w:widowControl/>
        <w:spacing w:after="240"/>
        <w:jc w:val="both"/>
        <w:rPr>
          <w:szCs w:val="24"/>
        </w:rPr>
      </w:pPr>
      <w:r w:rsidRPr="006521A4">
        <w:rPr>
          <w:b/>
          <w:szCs w:val="24"/>
        </w:rPr>
        <w:t>WHEREAS</w:t>
      </w:r>
      <w:r w:rsidR="00826BD6" w:rsidRPr="006521A4">
        <w:rPr>
          <w:b/>
          <w:szCs w:val="24"/>
        </w:rPr>
        <w:t>,</w:t>
      </w:r>
      <w:r w:rsidRPr="006521A4">
        <w:rPr>
          <w:szCs w:val="24"/>
        </w:rPr>
        <w:t xml:space="preserve"> </w:t>
      </w:r>
      <w:r w:rsidR="00670AA5" w:rsidRPr="006521A4">
        <w:rPr>
          <w:szCs w:val="24"/>
        </w:rPr>
        <w:t>NYCOMB</w:t>
      </w:r>
      <w:r w:rsidRPr="006521A4">
        <w:rPr>
          <w:szCs w:val="24"/>
        </w:rPr>
        <w:t xml:space="preserve"> has</w:t>
      </w:r>
      <w:r w:rsidR="00A94A46" w:rsidRPr="006521A4">
        <w:rPr>
          <w:szCs w:val="24"/>
        </w:rPr>
        <w:t xml:space="preserve"> invited</w:t>
      </w:r>
      <w:r w:rsidRPr="006521A4">
        <w:rPr>
          <w:szCs w:val="24"/>
        </w:rPr>
        <w:t xml:space="preserve"> </w:t>
      </w:r>
      <w:r w:rsidR="00A94A46" w:rsidRPr="006521A4">
        <w:rPr>
          <w:szCs w:val="24"/>
        </w:rPr>
        <w:t xml:space="preserve">the Delaware Tribe of Indians, the Delaware Nation, the Shinnecock </w:t>
      </w:r>
      <w:r w:rsidR="005F45EB" w:rsidRPr="006521A4">
        <w:rPr>
          <w:szCs w:val="24"/>
        </w:rPr>
        <w:t xml:space="preserve">Indian </w:t>
      </w:r>
      <w:r w:rsidR="00A94A46" w:rsidRPr="006521A4">
        <w:rPr>
          <w:szCs w:val="24"/>
        </w:rPr>
        <w:t>Nation</w:t>
      </w:r>
      <w:r w:rsidR="00A72BDB" w:rsidRPr="006521A4">
        <w:rPr>
          <w:szCs w:val="24"/>
        </w:rPr>
        <w:t>,</w:t>
      </w:r>
      <w:r w:rsidR="00A94A46" w:rsidRPr="006521A4">
        <w:rPr>
          <w:szCs w:val="24"/>
        </w:rPr>
        <w:t xml:space="preserve"> and the Stockbridge-Munsee Community Band of Mohicans</w:t>
      </w:r>
      <w:r w:rsidR="003E22E5" w:rsidRPr="006521A4">
        <w:rPr>
          <w:szCs w:val="24"/>
        </w:rPr>
        <w:t xml:space="preserve"> to consult on the development of this </w:t>
      </w:r>
      <w:r w:rsidR="003D1F9F" w:rsidRPr="006521A4">
        <w:rPr>
          <w:szCs w:val="24"/>
        </w:rPr>
        <w:t>PA</w:t>
      </w:r>
      <w:r w:rsidRPr="006521A4">
        <w:rPr>
          <w:szCs w:val="24"/>
        </w:rPr>
        <w:t>; and</w:t>
      </w:r>
    </w:p>
    <w:p w14:paraId="5A4E0AEE" w14:textId="58932476" w:rsidR="00670AA5" w:rsidRPr="006521A4" w:rsidRDefault="00670AA5" w:rsidP="006B32AF">
      <w:pPr>
        <w:widowControl/>
        <w:spacing w:after="240"/>
        <w:jc w:val="both"/>
        <w:rPr>
          <w:szCs w:val="24"/>
        </w:rPr>
      </w:pPr>
      <w:r w:rsidRPr="006521A4">
        <w:rPr>
          <w:b/>
          <w:szCs w:val="24"/>
        </w:rPr>
        <w:t>WHEREAS,</w:t>
      </w:r>
      <w:r w:rsidRPr="006521A4">
        <w:rPr>
          <w:szCs w:val="24"/>
        </w:rPr>
        <w:t xml:space="preserve"> NYCOMB has consulted with </w:t>
      </w:r>
      <w:r w:rsidR="00A94A46" w:rsidRPr="006521A4">
        <w:rPr>
          <w:szCs w:val="24"/>
        </w:rPr>
        <w:t xml:space="preserve">the Delaware Tribe of Indians, the Delaware Nation, the Shinnecock </w:t>
      </w:r>
      <w:r w:rsidR="005F45EB" w:rsidRPr="006521A4">
        <w:rPr>
          <w:szCs w:val="24"/>
        </w:rPr>
        <w:t xml:space="preserve">Indian </w:t>
      </w:r>
      <w:r w:rsidR="00A94A46" w:rsidRPr="006521A4">
        <w:rPr>
          <w:szCs w:val="24"/>
        </w:rPr>
        <w:t xml:space="preserve">Nation and the Stockbridge-Munsee Community Band of Mohicans </w:t>
      </w:r>
      <w:r w:rsidRPr="006521A4">
        <w:rPr>
          <w:szCs w:val="24"/>
        </w:rPr>
        <w:t xml:space="preserve">and has invited them to sign this </w:t>
      </w:r>
      <w:r w:rsidR="003D1F9F" w:rsidRPr="006521A4">
        <w:rPr>
          <w:szCs w:val="24"/>
        </w:rPr>
        <w:t>PA</w:t>
      </w:r>
      <w:r w:rsidRPr="006521A4">
        <w:rPr>
          <w:szCs w:val="24"/>
        </w:rPr>
        <w:t xml:space="preserve"> as an </w:t>
      </w:r>
      <w:r w:rsidRPr="006521A4">
        <w:rPr>
          <w:bCs/>
          <w:szCs w:val="24"/>
        </w:rPr>
        <w:t>invited signatory</w:t>
      </w:r>
      <w:r w:rsidRPr="006521A4">
        <w:rPr>
          <w:szCs w:val="24"/>
        </w:rPr>
        <w:t>; and</w:t>
      </w:r>
    </w:p>
    <w:p w14:paraId="5FAB792B" w14:textId="5054621A" w:rsidR="005F45EB" w:rsidRPr="006521A4" w:rsidRDefault="005F45EB" w:rsidP="006B32AF">
      <w:pPr>
        <w:widowControl/>
        <w:spacing w:after="240"/>
        <w:jc w:val="both"/>
        <w:rPr>
          <w:szCs w:val="24"/>
        </w:rPr>
      </w:pPr>
      <w:r w:rsidRPr="006521A4">
        <w:rPr>
          <w:b/>
          <w:szCs w:val="24"/>
        </w:rPr>
        <w:t>WHEREAS</w:t>
      </w:r>
      <w:r w:rsidRPr="006521A4">
        <w:rPr>
          <w:szCs w:val="24"/>
        </w:rPr>
        <w:t>, the Shinnecock Indian Nation has requested to be a signatory and has requested to be notified within 48 hours when human remains older than 50 years are discovered so that proper ceremonial respects can be paid; and</w:t>
      </w:r>
    </w:p>
    <w:p w14:paraId="29938E2C" w14:textId="4ED6DF79" w:rsidR="00301175" w:rsidRPr="006521A4" w:rsidRDefault="00301175" w:rsidP="006B32AF">
      <w:pPr>
        <w:widowControl/>
        <w:spacing w:after="240"/>
        <w:jc w:val="both"/>
        <w:rPr>
          <w:szCs w:val="24"/>
        </w:rPr>
      </w:pPr>
      <w:bookmarkStart w:id="0" w:name="OLE_LINK2"/>
      <w:r w:rsidRPr="006521A4">
        <w:rPr>
          <w:b/>
          <w:szCs w:val="24"/>
        </w:rPr>
        <w:t>WHEREAS,</w:t>
      </w:r>
      <w:r w:rsidRPr="006521A4">
        <w:rPr>
          <w:szCs w:val="24"/>
        </w:rPr>
        <w:t xml:space="preserve"> in accordance with 36 </w:t>
      </w:r>
      <w:r w:rsidR="00BE753B" w:rsidRPr="006521A4">
        <w:rPr>
          <w:szCs w:val="24"/>
        </w:rPr>
        <w:t>CFR</w:t>
      </w:r>
      <w:r w:rsidRPr="006521A4">
        <w:rPr>
          <w:szCs w:val="24"/>
        </w:rPr>
        <w:t xml:space="preserve"> § 800.6(a)(1), </w:t>
      </w:r>
      <w:r w:rsidR="00670AA5" w:rsidRPr="006521A4">
        <w:rPr>
          <w:szCs w:val="24"/>
        </w:rPr>
        <w:t>NYCOMB</w:t>
      </w:r>
      <w:r w:rsidRPr="006521A4">
        <w:rPr>
          <w:szCs w:val="24"/>
        </w:rPr>
        <w:t xml:space="preserve"> has notified the Advisory Council on Historic Preservation (</w:t>
      </w:r>
      <w:r w:rsidR="001A0A8E" w:rsidRPr="006521A4">
        <w:rPr>
          <w:szCs w:val="24"/>
        </w:rPr>
        <w:t>“</w:t>
      </w:r>
      <w:r w:rsidRPr="006521A4">
        <w:rPr>
          <w:szCs w:val="24"/>
        </w:rPr>
        <w:t>ACHP</w:t>
      </w:r>
      <w:r w:rsidR="001A0A8E" w:rsidRPr="006521A4">
        <w:rPr>
          <w:szCs w:val="24"/>
        </w:rPr>
        <w:t>”</w:t>
      </w:r>
      <w:r w:rsidRPr="006521A4">
        <w:rPr>
          <w:szCs w:val="24"/>
        </w:rPr>
        <w:t xml:space="preserve">) of its adverse effect determination providing the specified documentation, and the ACHP has chosen </w:t>
      </w:r>
      <w:r w:rsidR="00CF4CB1" w:rsidRPr="006521A4">
        <w:rPr>
          <w:szCs w:val="24"/>
        </w:rPr>
        <w:t xml:space="preserve">not </w:t>
      </w:r>
      <w:r w:rsidRPr="006521A4">
        <w:rPr>
          <w:szCs w:val="24"/>
        </w:rPr>
        <w:t xml:space="preserve">to participate in the consultation pursuant to 36 </w:t>
      </w:r>
      <w:r w:rsidR="00BE753B" w:rsidRPr="006521A4">
        <w:rPr>
          <w:szCs w:val="24"/>
        </w:rPr>
        <w:t>CFR</w:t>
      </w:r>
      <w:r w:rsidRPr="006521A4">
        <w:rPr>
          <w:szCs w:val="24"/>
        </w:rPr>
        <w:t xml:space="preserve"> § 800.6(a)(1)(iii);</w:t>
      </w:r>
      <w:bookmarkEnd w:id="0"/>
      <w:r w:rsidRPr="006521A4">
        <w:rPr>
          <w:szCs w:val="24"/>
        </w:rPr>
        <w:t xml:space="preserve"> and</w:t>
      </w:r>
    </w:p>
    <w:p w14:paraId="59430BE0" w14:textId="2447F402" w:rsidR="00301175" w:rsidRPr="006521A4" w:rsidRDefault="00301175" w:rsidP="006B32AF">
      <w:pPr>
        <w:widowControl/>
        <w:spacing w:after="240"/>
        <w:jc w:val="both"/>
        <w:rPr>
          <w:szCs w:val="24"/>
        </w:rPr>
      </w:pPr>
      <w:r w:rsidRPr="006521A4">
        <w:rPr>
          <w:b/>
          <w:szCs w:val="24"/>
        </w:rPr>
        <w:t>NOW, THEREFORE,</w:t>
      </w:r>
      <w:r w:rsidRPr="006521A4">
        <w:rPr>
          <w:szCs w:val="24"/>
        </w:rPr>
        <w:t xml:space="preserve"> </w:t>
      </w:r>
      <w:r w:rsidR="00670AA5" w:rsidRPr="006521A4">
        <w:rPr>
          <w:szCs w:val="24"/>
        </w:rPr>
        <w:t xml:space="preserve">NYCOMB, SHPO, </w:t>
      </w:r>
      <w:r w:rsidR="003D1F9F" w:rsidRPr="006521A4">
        <w:rPr>
          <w:szCs w:val="24"/>
        </w:rPr>
        <w:t xml:space="preserve">HPD, DOB, LPC </w:t>
      </w:r>
      <w:r w:rsidR="006D6CCA" w:rsidRPr="006521A4">
        <w:rPr>
          <w:szCs w:val="24"/>
        </w:rPr>
        <w:t xml:space="preserve">and the Shinnecock Indian Nation </w:t>
      </w:r>
      <w:r w:rsidR="00956DCF" w:rsidRPr="006521A4">
        <w:rPr>
          <w:szCs w:val="24"/>
        </w:rPr>
        <w:t>(</w:t>
      </w:r>
      <w:r w:rsidR="00C27D2A" w:rsidRPr="006521A4">
        <w:rPr>
          <w:szCs w:val="24"/>
        </w:rPr>
        <w:t>the “</w:t>
      </w:r>
      <w:r w:rsidR="00956DCF" w:rsidRPr="006521A4">
        <w:rPr>
          <w:szCs w:val="24"/>
        </w:rPr>
        <w:t>Parties</w:t>
      </w:r>
      <w:r w:rsidR="00C27D2A" w:rsidRPr="006521A4">
        <w:rPr>
          <w:szCs w:val="24"/>
        </w:rPr>
        <w:t>”</w:t>
      </w:r>
      <w:r w:rsidR="00956DCF" w:rsidRPr="006521A4">
        <w:rPr>
          <w:szCs w:val="24"/>
        </w:rPr>
        <w:t>)</w:t>
      </w:r>
      <w:r w:rsidRPr="006521A4">
        <w:rPr>
          <w:szCs w:val="24"/>
        </w:rPr>
        <w:t xml:space="preserve"> agree that the </w:t>
      </w:r>
      <w:r w:rsidR="00BF0F6F" w:rsidRPr="006521A4">
        <w:rPr>
          <w:szCs w:val="24"/>
        </w:rPr>
        <w:t>P</w:t>
      </w:r>
      <w:r w:rsidR="00670AA5" w:rsidRPr="006521A4">
        <w:rPr>
          <w:szCs w:val="24"/>
        </w:rPr>
        <w:t>rogram</w:t>
      </w:r>
      <w:r w:rsidRPr="006521A4">
        <w:rPr>
          <w:szCs w:val="24"/>
        </w:rPr>
        <w:t xml:space="preserve"> shall be </w:t>
      </w:r>
      <w:r w:rsidR="00962AFD" w:rsidRPr="006521A4">
        <w:rPr>
          <w:szCs w:val="24"/>
        </w:rPr>
        <w:t>amended</w:t>
      </w:r>
      <w:r w:rsidR="00F67E5A" w:rsidRPr="006521A4">
        <w:rPr>
          <w:szCs w:val="24"/>
        </w:rPr>
        <w:t xml:space="preserve"> </w:t>
      </w:r>
      <w:r w:rsidR="007C77EB" w:rsidRPr="006521A4">
        <w:rPr>
          <w:szCs w:val="24"/>
        </w:rPr>
        <w:t xml:space="preserve">and extended </w:t>
      </w:r>
      <w:r w:rsidR="00F67E5A" w:rsidRPr="006521A4">
        <w:rPr>
          <w:szCs w:val="24"/>
        </w:rPr>
        <w:t xml:space="preserve">to ensure continued agreement between signatories and </w:t>
      </w:r>
      <w:r w:rsidR="0083294B" w:rsidRPr="006521A4">
        <w:rPr>
          <w:szCs w:val="24"/>
        </w:rPr>
        <w:t>shall be implemented in accordance with the</w:t>
      </w:r>
      <w:r w:rsidRPr="006521A4">
        <w:rPr>
          <w:szCs w:val="24"/>
        </w:rPr>
        <w:t xml:space="preserve"> following stipulations </w:t>
      </w:r>
      <w:proofErr w:type="gramStart"/>
      <w:r w:rsidRPr="006521A4">
        <w:rPr>
          <w:szCs w:val="24"/>
        </w:rPr>
        <w:t>in order to</w:t>
      </w:r>
      <w:proofErr w:type="gramEnd"/>
      <w:r w:rsidRPr="006521A4">
        <w:rPr>
          <w:szCs w:val="24"/>
        </w:rPr>
        <w:t xml:space="preserve"> take into account the effect of </w:t>
      </w:r>
      <w:r w:rsidR="007C6C90" w:rsidRPr="006521A4">
        <w:rPr>
          <w:szCs w:val="24"/>
        </w:rPr>
        <w:t>individual undertakings of the program</w:t>
      </w:r>
      <w:r w:rsidRPr="006521A4">
        <w:rPr>
          <w:szCs w:val="24"/>
        </w:rPr>
        <w:t xml:space="preserve"> on historic properties.</w:t>
      </w:r>
    </w:p>
    <w:p w14:paraId="2CD520C5" w14:textId="77777777" w:rsidR="00301175" w:rsidRPr="00CE6E55" w:rsidRDefault="00301175" w:rsidP="006B32AF">
      <w:pPr>
        <w:pStyle w:val="Heading1"/>
      </w:pPr>
      <w:r w:rsidRPr="00CE6E55">
        <w:t>STIPULATIONS</w:t>
      </w:r>
    </w:p>
    <w:p w14:paraId="2C04B352" w14:textId="77777777" w:rsidR="007C6C90" w:rsidRPr="006521A4" w:rsidRDefault="00956DCF" w:rsidP="006B32AF">
      <w:pPr>
        <w:widowControl/>
        <w:spacing w:after="240"/>
        <w:jc w:val="both"/>
        <w:rPr>
          <w:szCs w:val="24"/>
        </w:rPr>
      </w:pPr>
      <w:r w:rsidRPr="006521A4">
        <w:rPr>
          <w:szCs w:val="24"/>
        </w:rPr>
        <w:t>The Parties</w:t>
      </w:r>
      <w:r w:rsidR="007C6C90" w:rsidRPr="006521A4">
        <w:rPr>
          <w:szCs w:val="24"/>
        </w:rPr>
        <w:t xml:space="preserve"> </w:t>
      </w:r>
      <w:r w:rsidR="00301175" w:rsidRPr="006521A4">
        <w:rPr>
          <w:szCs w:val="24"/>
        </w:rPr>
        <w:t>shall ensure that the</w:t>
      </w:r>
      <w:r w:rsidR="003D1F9F" w:rsidRPr="006521A4">
        <w:rPr>
          <w:szCs w:val="24"/>
        </w:rPr>
        <w:t>ir designated responsibilities under this PA</w:t>
      </w:r>
      <w:r w:rsidR="00301175" w:rsidRPr="006521A4">
        <w:rPr>
          <w:szCs w:val="24"/>
        </w:rPr>
        <w:t xml:space="preserve"> are carried out:</w:t>
      </w:r>
      <w:r w:rsidR="007C6C90" w:rsidRPr="006521A4">
        <w:rPr>
          <w:szCs w:val="24"/>
        </w:rPr>
        <w:t xml:space="preserve"> </w:t>
      </w:r>
    </w:p>
    <w:p w14:paraId="42EE788F" w14:textId="7768BC67" w:rsidR="00086EA7" w:rsidRPr="00CE6E55" w:rsidRDefault="007656FF" w:rsidP="006B32AF">
      <w:pPr>
        <w:pStyle w:val="Heading2"/>
      </w:pPr>
      <w:r w:rsidRPr="00CE6E55">
        <w:lastRenderedPageBreak/>
        <w:t xml:space="preserve">I. </w:t>
      </w:r>
      <w:r w:rsidRPr="006521A4">
        <w:t>Notification</w:t>
      </w:r>
      <w:r w:rsidRPr="00CE6E55">
        <w:t xml:space="preserve"> </w:t>
      </w:r>
    </w:p>
    <w:p w14:paraId="2EEC31DA" w14:textId="0B665554" w:rsidR="000C2B9D" w:rsidRPr="006521A4" w:rsidRDefault="00A44283" w:rsidP="006B32AF">
      <w:pPr>
        <w:widowControl/>
        <w:numPr>
          <w:ilvl w:val="0"/>
          <w:numId w:val="17"/>
        </w:numPr>
        <w:overflowPunct w:val="0"/>
        <w:autoSpaceDE w:val="0"/>
        <w:autoSpaceDN w:val="0"/>
        <w:adjustRightInd w:val="0"/>
        <w:spacing w:after="240"/>
        <w:jc w:val="both"/>
        <w:textAlignment w:val="baseline"/>
        <w:rPr>
          <w:snapToGrid/>
          <w:szCs w:val="24"/>
        </w:rPr>
      </w:pPr>
      <w:r w:rsidRPr="006521A4">
        <w:rPr>
          <w:snapToGrid/>
          <w:szCs w:val="24"/>
        </w:rPr>
        <w:t xml:space="preserve">DOB </w:t>
      </w:r>
      <w:r w:rsidR="007E3C22" w:rsidRPr="006521A4">
        <w:rPr>
          <w:snapToGrid/>
          <w:szCs w:val="24"/>
        </w:rPr>
        <w:t xml:space="preserve">shall notify HPD when </w:t>
      </w:r>
      <w:r w:rsidR="007359E0" w:rsidRPr="006521A4">
        <w:rPr>
          <w:snapToGrid/>
          <w:szCs w:val="24"/>
        </w:rPr>
        <w:t>issu</w:t>
      </w:r>
      <w:r w:rsidR="007E3C22" w:rsidRPr="006521A4">
        <w:rPr>
          <w:snapToGrid/>
          <w:szCs w:val="24"/>
        </w:rPr>
        <w:t>ing</w:t>
      </w:r>
      <w:r w:rsidR="007359E0" w:rsidRPr="006521A4">
        <w:rPr>
          <w:snapToGrid/>
          <w:szCs w:val="24"/>
        </w:rPr>
        <w:t xml:space="preserve"> an “Emergency Declaration” (</w:t>
      </w:r>
      <w:r w:rsidR="005F008B" w:rsidRPr="006521A4">
        <w:rPr>
          <w:snapToGrid/>
          <w:szCs w:val="24"/>
        </w:rPr>
        <w:t>“</w:t>
      </w:r>
      <w:r w:rsidR="007359E0" w:rsidRPr="006521A4">
        <w:rPr>
          <w:snapToGrid/>
          <w:szCs w:val="24"/>
        </w:rPr>
        <w:t>ED</w:t>
      </w:r>
      <w:r w:rsidR="005F008B" w:rsidRPr="006521A4">
        <w:rPr>
          <w:snapToGrid/>
          <w:szCs w:val="24"/>
        </w:rPr>
        <w:t>”</w:t>
      </w:r>
      <w:r w:rsidR="007359E0" w:rsidRPr="006521A4">
        <w:rPr>
          <w:snapToGrid/>
          <w:szCs w:val="24"/>
        </w:rPr>
        <w:t>)</w:t>
      </w:r>
      <w:r w:rsidR="00602727" w:rsidRPr="006521A4">
        <w:rPr>
          <w:snapToGrid/>
          <w:szCs w:val="24"/>
        </w:rPr>
        <w:t xml:space="preserve"> </w:t>
      </w:r>
      <w:r w:rsidR="00A01A5A" w:rsidRPr="006521A4">
        <w:rPr>
          <w:snapToGrid/>
          <w:szCs w:val="24"/>
        </w:rPr>
        <w:t>or in the event of a court-ordered Precept for demolition</w:t>
      </w:r>
      <w:r w:rsidR="008255E1" w:rsidRPr="006521A4">
        <w:rPr>
          <w:snapToGrid/>
          <w:szCs w:val="24"/>
        </w:rPr>
        <w:t xml:space="preserve">. </w:t>
      </w:r>
      <w:r w:rsidR="001D549B" w:rsidRPr="006521A4">
        <w:rPr>
          <w:snapToGrid/>
          <w:szCs w:val="24"/>
        </w:rPr>
        <w:t>Upon receiving notification, HPD shall notify LPC</w:t>
      </w:r>
      <w:r w:rsidR="0093133A" w:rsidRPr="006521A4">
        <w:rPr>
          <w:snapToGrid/>
          <w:szCs w:val="24"/>
        </w:rPr>
        <w:t xml:space="preserve"> and NYCOMB</w:t>
      </w:r>
      <w:r w:rsidR="000A7AF9" w:rsidRPr="006521A4">
        <w:rPr>
          <w:snapToGrid/>
          <w:szCs w:val="24"/>
        </w:rPr>
        <w:t xml:space="preserve"> of potential CDBG and CDBG-DR Program-funded demolition actions. </w:t>
      </w:r>
    </w:p>
    <w:p w14:paraId="0187100F" w14:textId="3E961318" w:rsidR="00202F4C" w:rsidRPr="006521A4" w:rsidRDefault="00E75E59" w:rsidP="006B32AF">
      <w:pPr>
        <w:widowControl/>
        <w:numPr>
          <w:ilvl w:val="0"/>
          <w:numId w:val="17"/>
        </w:numPr>
        <w:overflowPunct w:val="0"/>
        <w:autoSpaceDE w:val="0"/>
        <w:autoSpaceDN w:val="0"/>
        <w:adjustRightInd w:val="0"/>
        <w:spacing w:after="240"/>
        <w:jc w:val="both"/>
        <w:textAlignment w:val="baseline"/>
        <w:rPr>
          <w:szCs w:val="24"/>
        </w:rPr>
      </w:pPr>
      <w:r w:rsidRPr="006521A4">
        <w:rPr>
          <w:snapToGrid/>
          <w:szCs w:val="24"/>
        </w:rPr>
        <w:t>Upon notification about buildings that are subject to EDs or Precepts for demolition, LPC will review each such building and</w:t>
      </w:r>
      <w:r w:rsidR="006B019B" w:rsidRPr="006521A4">
        <w:rPr>
          <w:snapToGrid/>
          <w:szCs w:val="24"/>
        </w:rPr>
        <w:t>,</w:t>
      </w:r>
      <w:r w:rsidRPr="006521A4">
        <w:rPr>
          <w:snapToGrid/>
          <w:szCs w:val="24"/>
        </w:rPr>
        <w:t xml:space="preserve"> within ten (10) </w:t>
      </w:r>
      <w:r w:rsidR="00072E05" w:rsidRPr="006521A4">
        <w:rPr>
          <w:szCs w:val="24"/>
        </w:rPr>
        <w:t>calendar</w:t>
      </w:r>
      <w:r w:rsidR="00BA4AFB" w:rsidRPr="006521A4">
        <w:rPr>
          <w:szCs w:val="24"/>
        </w:rPr>
        <w:t xml:space="preserve"> </w:t>
      </w:r>
      <w:r w:rsidRPr="006521A4">
        <w:rPr>
          <w:snapToGrid/>
          <w:szCs w:val="24"/>
        </w:rPr>
        <w:t xml:space="preserve">days of notification for EDs and within twenty (20) </w:t>
      </w:r>
      <w:r w:rsidR="00072E05" w:rsidRPr="006521A4">
        <w:rPr>
          <w:szCs w:val="24"/>
        </w:rPr>
        <w:t>calendar</w:t>
      </w:r>
      <w:r w:rsidR="00BA4AFB" w:rsidRPr="006521A4">
        <w:rPr>
          <w:szCs w:val="24"/>
        </w:rPr>
        <w:t xml:space="preserve"> </w:t>
      </w:r>
      <w:r w:rsidRPr="006521A4">
        <w:rPr>
          <w:snapToGrid/>
          <w:szCs w:val="24"/>
        </w:rPr>
        <w:t>days for Precepts, will send DOB, HPD, and NYCOMB its determination of whether the building is an historic property (i.e., on the National Register of Historic Places, eligible for listing on the National Register of Historic Places, is a designated or calendared New York City landmark, or is within a designated New York City historic district)</w:t>
      </w:r>
      <w:r w:rsidR="008255E1" w:rsidRPr="006521A4">
        <w:rPr>
          <w:snapToGrid/>
          <w:szCs w:val="24"/>
        </w:rPr>
        <w:t xml:space="preserve">. </w:t>
      </w:r>
      <w:r w:rsidR="00202F4C" w:rsidRPr="006521A4">
        <w:rPr>
          <w:snapToGrid/>
          <w:szCs w:val="24"/>
        </w:rPr>
        <w:t>Reviews for National Register of Historic Places listing or eligibility shall include review of current eligibility or listing status in the SHPO database</w:t>
      </w:r>
      <w:r w:rsidR="008255E1" w:rsidRPr="006521A4">
        <w:rPr>
          <w:snapToGrid/>
          <w:szCs w:val="24"/>
        </w:rPr>
        <w:t xml:space="preserve">. </w:t>
      </w:r>
      <w:r w:rsidR="00202F4C" w:rsidRPr="006521A4">
        <w:rPr>
          <w:snapToGrid/>
          <w:szCs w:val="24"/>
        </w:rPr>
        <w:t>Buildings with no status in the current database and that are 50 years or older shall be evaluated according to the National Register Criteria for Evaluation as described in National Register Bulletin 15, “How to Apply the National Register Criteria for Evaluation</w:t>
      </w:r>
      <w:r w:rsidR="005A2782" w:rsidRPr="006521A4">
        <w:rPr>
          <w:snapToGrid/>
          <w:szCs w:val="24"/>
        </w:rPr>
        <w:t>.”</w:t>
      </w:r>
      <w:r w:rsidR="00202F4C" w:rsidRPr="006521A4">
        <w:rPr>
          <w:snapToGrid/>
          <w:szCs w:val="24"/>
        </w:rPr>
        <w:t xml:space="preserve"> LPC staff </w:t>
      </w:r>
      <w:proofErr w:type="gramStart"/>
      <w:r w:rsidR="00202F4C" w:rsidRPr="006521A4">
        <w:rPr>
          <w:snapToGrid/>
          <w:szCs w:val="24"/>
        </w:rPr>
        <w:t>is</w:t>
      </w:r>
      <w:proofErr w:type="gramEnd"/>
      <w:r w:rsidR="00202F4C" w:rsidRPr="006521A4">
        <w:rPr>
          <w:snapToGrid/>
          <w:szCs w:val="24"/>
        </w:rPr>
        <w:t xml:space="preserve"> encouraged to consult with the SHPO office in determining the eligibility/significance of a resource.</w:t>
      </w:r>
    </w:p>
    <w:p w14:paraId="3500DE68" w14:textId="5D8DF12E" w:rsidR="00E75E59" w:rsidRPr="006521A4" w:rsidRDefault="00202F4C" w:rsidP="006B32AF">
      <w:pPr>
        <w:widowControl/>
        <w:numPr>
          <w:ilvl w:val="0"/>
          <w:numId w:val="17"/>
        </w:numPr>
        <w:overflowPunct w:val="0"/>
        <w:autoSpaceDE w:val="0"/>
        <w:autoSpaceDN w:val="0"/>
        <w:adjustRightInd w:val="0"/>
        <w:spacing w:after="240"/>
        <w:jc w:val="both"/>
        <w:textAlignment w:val="baseline"/>
        <w:rPr>
          <w:snapToGrid/>
          <w:szCs w:val="24"/>
        </w:rPr>
      </w:pPr>
      <w:r w:rsidRPr="006521A4">
        <w:rPr>
          <w:snapToGrid/>
          <w:szCs w:val="24"/>
        </w:rPr>
        <w:t xml:space="preserve">At the request of the SHPO office, they may intervene in project </w:t>
      </w:r>
      <w:proofErr w:type="gramStart"/>
      <w:r w:rsidRPr="006521A4">
        <w:rPr>
          <w:snapToGrid/>
          <w:szCs w:val="24"/>
        </w:rPr>
        <w:t>eligibilities</w:t>
      </w:r>
      <w:proofErr w:type="gramEnd"/>
      <w:r w:rsidRPr="006521A4">
        <w:rPr>
          <w:snapToGrid/>
          <w:szCs w:val="24"/>
        </w:rPr>
        <w:t xml:space="preserve"> and discussions</w:t>
      </w:r>
      <w:r w:rsidR="005A2782" w:rsidRPr="006521A4">
        <w:rPr>
          <w:snapToGrid/>
          <w:szCs w:val="24"/>
        </w:rPr>
        <w:t>.</w:t>
      </w:r>
    </w:p>
    <w:p w14:paraId="7A946156" w14:textId="1A975672" w:rsidR="00086EA7" w:rsidRPr="006521A4" w:rsidRDefault="008255E1" w:rsidP="008255E1">
      <w:pPr>
        <w:pStyle w:val="Heading2"/>
      </w:pPr>
      <w:r w:rsidRPr="006521A4">
        <w:t>II. Demolition Delay for Historic Properties</w:t>
      </w:r>
    </w:p>
    <w:p w14:paraId="6D8C0344" w14:textId="596C07C7" w:rsidR="001C4563" w:rsidRPr="00C04B91" w:rsidRDefault="00020FE5" w:rsidP="006B32AF">
      <w:pPr>
        <w:pStyle w:val="ListParagraph"/>
        <w:numPr>
          <w:ilvl w:val="0"/>
          <w:numId w:val="20"/>
        </w:numPr>
        <w:spacing w:after="240"/>
        <w:contextualSpacing w:val="0"/>
        <w:jc w:val="both"/>
        <w:rPr>
          <w:rFonts w:ascii="Times New Roman" w:hAnsi="Times New Roman"/>
          <w:sz w:val="24"/>
          <w:szCs w:val="24"/>
        </w:rPr>
      </w:pPr>
      <w:r w:rsidRPr="006521A4">
        <w:rPr>
          <w:rFonts w:ascii="Times New Roman" w:hAnsi="Times New Roman"/>
          <w:sz w:val="24"/>
          <w:szCs w:val="24"/>
        </w:rPr>
        <w:t xml:space="preserve">If LPC </w:t>
      </w:r>
      <w:r w:rsidR="00202F4C" w:rsidRPr="006521A4">
        <w:rPr>
          <w:rFonts w:ascii="Times New Roman" w:hAnsi="Times New Roman"/>
          <w:sz w:val="24"/>
          <w:szCs w:val="24"/>
        </w:rPr>
        <w:t xml:space="preserve">or SHPO </w:t>
      </w:r>
      <w:r w:rsidRPr="006521A4">
        <w:rPr>
          <w:rFonts w:ascii="Times New Roman" w:hAnsi="Times New Roman"/>
          <w:sz w:val="24"/>
          <w:szCs w:val="24"/>
        </w:rPr>
        <w:t xml:space="preserve">determines that a building that is subject to an ED or a Precept is an historic property, LPC </w:t>
      </w:r>
      <w:r w:rsidR="00202F4C" w:rsidRPr="006521A4">
        <w:rPr>
          <w:rFonts w:ascii="Times New Roman" w:hAnsi="Times New Roman"/>
          <w:sz w:val="24"/>
          <w:szCs w:val="24"/>
        </w:rPr>
        <w:t xml:space="preserve">or SHPO </w:t>
      </w:r>
      <w:r w:rsidR="00E47D47" w:rsidRPr="006521A4">
        <w:rPr>
          <w:rFonts w:ascii="Times New Roman" w:hAnsi="Times New Roman"/>
          <w:sz w:val="24"/>
          <w:szCs w:val="24"/>
        </w:rPr>
        <w:t xml:space="preserve">will notify </w:t>
      </w:r>
      <w:r w:rsidRPr="006521A4">
        <w:rPr>
          <w:rFonts w:ascii="Times New Roman" w:hAnsi="Times New Roman"/>
          <w:sz w:val="24"/>
          <w:szCs w:val="24"/>
        </w:rPr>
        <w:t>DOB</w:t>
      </w:r>
      <w:r w:rsidR="00260DDE" w:rsidRPr="006521A4">
        <w:rPr>
          <w:rFonts w:ascii="Times New Roman" w:hAnsi="Times New Roman"/>
          <w:sz w:val="24"/>
          <w:szCs w:val="24"/>
        </w:rPr>
        <w:t>, HPD</w:t>
      </w:r>
      <w:r w:rsidR="00F774EE" w:rsidRPr="006521A4">
        <w:rPr>
          <w:rFonts w:ascii="Times New Roman" w:hAnsi="Times New Roman"/>
          <w:sz w:val="24"/>
          <w:szCs w:val="24"/>
        </w:rPr>
        <w:t>,</w:t>
      </w:r>
      <w:r w:rsidR="00260DDE" w:rsidRPr="006521A4">
        <w:rPr>
          <w:rFonts w:ascii="Times New Roman" w:hAnsi="Times New Roman"/>
          <w:sz w:val="24"/>
          <w:szCs w:val="24"/>
        </w:rPr>
        <w:t xml:space="preserve"> and NYCOMB</w:t>
      </w:r>
      <w:r w:rsidR="00E47D47" w:rsidRPr="006521A4">
        <w:rPr>
          <w:rFonts w:ascii="Times New Roman" w:hAnsi="Times New Roman"/>
          <w:sz w:val="24"/>
          <w:szCs w:val="24"/>
        </w:rPr>
        <w:t xml:space="preserve"> of the determination</w:t>
      </w:r>
      <w:r w:rsidR="008B1722" w:rsidRPr="006521A4">
        <w:rPr>
          <w:rFonts w:ascii="Times New Roman" w:hAnsi="Times New Roman"/>
          <w:sz w:val="24"/>
          <w:szCs w:val="24"/>
        </w:rPr>
        <w:t>.</w:t>
      </w:r>
      <w:r w:rsidR="00413E34" w:rsidRPr="006521A4">
        <w:rPr>
          <w:rFonts w:ascii="Times New Roman" w:hAnsi="Times New Roman"/>
          <w:sz w:val="24"/>
          <w:szCs w:val="24"/>
        </w:rPr>
        <w:t xml:space="preserve"> LPC or SHPO may request a hold for historic properties via email with no additional documentation.</w:t>
      </w:r>
      <w:r w:rsidR="00026DAD" w:rsidRPr="006521A4">
        <w:rPr>
          <w:rFonts w:ascii="Times New Roman" w:hAnsi="Times New Roman"/>
          <w:sz w:val="24"/>
          <w:szCs w:val="24"/>
        </w:rPr>
        <w:t xml:space="preserve"> </w:t>
      </w:r>
    </w:p>
    <w:p w14:paraId="58541F4B" w14:textId="5408B660" w:rsidR="00240291" w:rsidRPr="00C04B91" w:rsidRDefault="00020FE5" w:rsidP="00237BEC">
      <w:pPr>
        <w:pStyle w:val="ListParagraph"/>
        <w:numPr>
          <w:ilvl w:val="0"/>
          <w:numId w:val="20"/>
        </w:numPr>
        <w:overflowPunct w:val="0"/>
        <w:autoSpaceDE w:val="0"/>
        <w:autoSpaceDN w:val="0"/>
        <w:adjustRightInd w:val="0"/>
        <w:spacing w:after="240" w:line="240" w:lineRule="auto"/>
        <w:contextualSpacing w:val="0"/>
        <w:jc w:val="both"/>
        <w:textAlignment w:val="baseline"/>
        <w:rPr>
          <w:rFonts w:ascii="Times New Roman" w:hAnsi="Times New Roman"/>
          <w:sz w:val="24"/>
          <w:szCs w:val="24"/>
        </w:rPr>
      </w:pPr>
      <w:r w:rsidRPr="006521A4">
        <w:rPr>
          <w:rFonts w:ascii="Times New Roman" w:hAnsi="Times New Roman"/>
          <w:sz w:val="24"/>
          <w:szCs w:val="24"/>
        </w:rPr>
        <w:t xml:space="preserve">DOB shall issue </w:t>
      </w:r>
      <w:proofErr w:type="gramStart"/>
      <w:r w:rsidRPr="006521A4">
        <w:rPr>
          <w:rFonts w:ascii="Times New Roman" w:hAnsi="Times New Roman"/>
          <w:sz w:val="24"/>
          <w:szCs w:val="24"/>
        </w:rPr>
        <w:t xml:space="preserve">a </w:t>
      </w:r>
      <w:r w:rsidR="00301543" w:rsidRPr="006521A4">
        <w:rPr>
          <w:rFonts w:ascii="Times New Roman" w:hAnsi="Times New Roman"/>
          <w:sz w:val="24"/>
          <w:szCs w:val="24"/>
        </w:rPr>
        <w:t>H</w:t>
      </w:r>
      <w:r w:rsidRPr="006521A4">
        <w:rPr>
          <w:rFonts w:ascii="Times New Roman" w:hAnsi="Times New Roman"/>
          <w:sz w:val="24"/>
          <w:szCs w:val="24"/>
        </w:rPr>
        <w:t>old</w:t>
      </w:r>
      <w:proofErr w:type="gramEnd"/>
      <w:r w:rsidRPr="006521A4">
        <w:rPr>
          <w:rFonts w:ascii="Times New Roman" w:hAnsi="Times New Roman"/>
          <w:sz w:val="24"/>
          <w:szCs w:val="24"/>
        </w:rPr>
        <w:t xml:space="preserve"> to HPD expeditiously,</w:t>
      </w:r>
      <w:r w:rsidR="00E47D47" w:rsidRPr="006521A4">
        <w:rPr>
          <w:rFonts w:ascii="Times New Roman" w:hAnsi="Times New Roman"/>
          <w:sz w:val="24"/>
          <w:szCs w:val="24"/>
        </w:rPr>
        <w:t xml:space="preserve"> if DOB agrees that such delay is feasible without endangering public safety, and </w:t>
      </w:r>
      <w:r w:rsidRPr="006521A4">
        <w:rPr>
          <w:rFonts w:ascii="Times New Roman" w:hAnsi="Times New Roman"/>
          <w:sz w:val="24"/>
          <w:szCs w:val="24"/>
        </w:rPr>
        <w:t>indicat</w:t>
      </w:r>
      <w:r w:rsidR="001A59AA" w:rsidRPr="006521A4">
        <w:rPr>
          <w:rFonts w:ascii="Times New Roman" w:hAnsi="Times New Roman"/>
          <w:sz w:val="24"/>
          <w:szCs w:val="24"/>
        </w:rPr>
        <w:t>e</w:t>
      </w:r>
      <w:r w:rsidRPr="006521A4">
        <w:rPr>
          <w:rFonts w:ascii="Times New Roman" w:hAnsi="Times New Roman"/>
          <w:sz w:val="24"/>
          <w:szCs w:val="24"/>
        </w:rPr>
        <w:t xml:space="preserve"> </w:t>
      </w:r>
      <w:r w:rsidR="0044330D" w:rsidRPr="006521A4">
        <w:rPr>
          <w:rFonts w:ascii="Times New Roman" w:hAnsi="Times New Roman"/>
          <w:sz w:val="24"/>
          <w:szCs w:val="24"/>
        </w:rPr>
        <w:t xml:space="preserve">the duration of </w:t>
      </w:r>
      <w:r w:rsidRPr="006521A4">
        <w:rPr>
          <w:rFonts w:ascii="Times New Roman" w:hAnsi="Times New Roman"/>
          <w:sz w:val="24"/>
          <w:szCs w:val="24"/>
        </w:rPr>
        <w:t xml:space="preserve">the </w:t>
      </w:r>
      <w:r w:rsidR="00FC10EE" w:rsidRPr="006521A4">
        <w:rPr>
          <w:rFonts w:ascii="Times New Roman" w:hAnsi="Times New Roman"/>
          <w:sz w:val="24"/>
          <w:szCs w:val="24"/>
        </w:rPr>
        <w:t>Hold</w:t>
      </w:r>
      <w:r w:rsidR="008255E1" w:rsidRPr="006521A4">
        <w:rPr>
          <w:rFonts w:ascii="Times New Roman" w:hAnsi="Times New Roman"/>
          <w:sz w:val="24"/>
          <w:szCs w:val="24"/>
        </w:rPr>
        <w:t xml:space="preserve">. </w:t>
      </w:r>
    </w:p>
    <w:p w14:paraId="21CB1402" w14:textId="34BC328A" w:rsidR="00301543" w:rsidRPr="006521A4" w:rsidRDefault="00020FE5" w:rsidP="001D719C">
      <w:pPr>
        <w:pStyle w:val="ListParagraph"/>
        <w:numPr>
          <w:ilvl w:val="0"/>
          <w:numId w:val="20"/>
        </w:numPr>
        <w:overflowPunct w:val="0"/>
        <w:autoSpaceDE w:val="0"/>
        <w:autoSpaceDN w:val="0"/>
        <w:adjustRightInd w:val="0"/>
        <w:spacing w:after="240" w:line="240" w:lineRule="auto"/>
        <w:contextualSpacing w:val="0"/>
        <w:jc w:val="both"/>
        <w:textAlignment w:val="baseline"/>
        <w:rPr>
          <w:rFonts w:ascii="Times New Roman" w:hAnsi="Times New Roman"/>
          <w:sz w:val="24"/>
          <w:szCs w:val="24"/>
        </w:rPr>
      </w:pPr>
      <w:r w:rsidRPr="006521A4">
        <w:rPr>
          <w:rFonts w:ascii="Times New Roman" w:hAnsi="Times New Roman"/>
          <w:sz w:val="24"/>
          <w:szCs w:val="24"/>
        </w:rPr>
        <w:t xml:space="preserve">DOB shall determine for how long such </w:t>
      </w:r>
      <w:r w:rsidR="00A71900">
        <w:rPr>
          <w:rFonts w:ascii="Times New Roman" w:hAnsi="Times New Roman"/>
          <w:sz w:val="24"/>
          <w:szCs w:val="24"/>
        </w:rPr>
        <w:t>Hold</w:t>
      </w:r>
      <w:r w:rsidRPr="006521A4">
        <w:rPr>
          <w:rFonts w:ascii="Times New Roman" w:hAnsi="Times New Roman"/>
          <w:sz w:val="24"/>
          <w:szCs w:val="24"/>
        </w:rPr>
        <w:t xml:space="preserve"> is feasible without endangering public safety</w:t>
      </w:r>
      <w:r w:rsidR="008255E1" w:rsidRPr="006521A4">
        <w:rPr>
          <w:rFonts w:ascii="Times New Roman" w:hAnsi="Times New Roman"/>
          <w:sz w:val="24"/>
          <w:szCs w:val="24"/>
        </w:rPr>
        <w:t xml:space="preserve">. </w:t>
      </w:r>
    </w:p>
    <w:p w14:paraId="52438492" w14:textId="550D34DF" w:rsidR="00164144" w:rsidRPr="00C04B91" w:rsidRDefault="00164144" w:rsidP="006B32AF">
      <w:pPr>
        <w:pStyle w:val="ListParagraph"/>
        <w:numPr>
          <w:ilvl w:val="0"/>
          <w:numId w:val="20"/>
        </w:numPr>
        <w:spacing w:after="240"/>
        <w:contextualSpacing w:val="0"/>
        <w:jc w:val="both"/>
        <w:rPr>
          <w:rFonts w:ascii="Times New Roman" w:hAnsi="Times New Roman"/>
          <w:sz w:val="24"/>
          <w:szCs w:val="24"/>
        </w:rPr>
      </w:pPr>
      <w:r w:rsidRPr="006521A4">
        <w:rPr>
          <w:rFonts w:ascii="Times New Roman" w:hAnsi="Times New Roman"/>
          <w:sz w:val="24"/>
          <w:szCs w:val="24"/>
        </w:rPr>
        <w:t xml:space="preserve">LPC </w:t>
      </w:r>
      <w:r w:rsidR="00A71900">
        <w:rPr>
          <w:rFonts w:ascii="Times New Roman" w:hAnsi="Times New Roman"/>
          <w:sz w:val="24"/>
          <w:szCs w:val="24"/>
        </w:rPr>
        <w:t xml:space="preserve">or SHPO </w:t>
      </w:r>
      <w:r w:rsidRPr="006521A4">
        <w:rPr>
          <w:rFonts w:ascii="Times New Roman" w:hAnsi="Times New Roman"/>
          <w:sz w:val="24"/>
          <w:szCs w:val="24"/>
        </w:rPr>
        <w:t xml:space="preserve">may seek </w:t>
      </w:r>
      <w:r w:rsidR="007B1B7B" w:rsidRPr="006521A4">
        <w:rPr>
          <w:rFonts w:ascii="Times New Roman" w:hAnsi="Times New Roman"/>
          <w:sz w:val="24"/>
          <w:szCs w:val="24"/>
        </w:rPr>
        <w:t xml:space="preserve">additional holds </w:t>
      </w:r>
      <w:r w:rsidRPr="006521A4">
        <w:rPr>
          <w:rFonts w:ascii="Times New Roman" w:hAnsi="Times New Roman"/>
          <w:sz w:val="24"/>
          <w:szCs w:val="24"/>
        </w:rPr>
        <w:t xml:space="preserve">from DOB </w:t>
      </w:r>
      <w:proofErr w:type="gramStart"/>
      <w:r w:rsidRPr="006521A4">
        <w:rPr>
          <w:rFonts w:ascii="Times New Roman" w:hAnsi="Times New Roman"/>
          <w:sz w:val="24"/>
          <w:szCs w:val="24"/>
        </w:rPr>
        <w:t>in order to</w:t>
      </w:r>
      <w:proofErr w:type="gramEnd"/>
      <w:r w:rsidRPr="006521A4">
        <w:rPr>
          <w:rFonts w:ascii="Times New Roman" w:hAnsi="Times New Roman"/>
          <w:sz w:val="24"/>
          <w:szCs w:val="24"/>
        </w:rPr>
        <w:t xml:space="preserve"> complete any </w:t>
      </w:r>
      <w:r w:rsidR="00013D22" w:rsidRPr="006521A4">
        <w:rPr>
          <w:rFonts w:ascii="Times New Roman" w:hAnsi="Times New Roman"/>
          <w:sz w:val="24"/>
          <w:szCs w:val="24"/>
        </w:rPr>
        <w:t xml:space="preserve">good faith effort </w:t>
      </w:r>
      <w:r w:rsidR="00A71900">
        <w:rPr>
          <w:rFonts w:ascii="Times New Roman" w:hAnsi="Times New Roman"/>
          <w:sz w:val="24"/>
          <w:szCs w:val="24"/>
        </w:rPr>
        <w:t xml:space="preserve">to work with </w:t>
      </w:r>
      <w:r w:rsidR="00013D22" w:rsidRPr="006521A4">
        <w:rPr>
          <w:rFonts w:ascii="Times New Roman" w:hAnsi="Times New Roman"/>
          <w:sz w:val="24"/>
          <w:szCs w:val="24"/>
        </w:rPr>
        <w:t xml:space="preserve">the building owner to </w:t>
      </w:r>
      <w:r w:rsidR="00C93B98" w:rsidRPr="006521A4">
        <w:rPr>
          <w:rFonts w:ascii="Times New Roman" w:hAnsi="Times New Roman"/>
          <w:sz w:val="24"/>
          <w:szCs w:val="24"/>
        </w:rPr>
        <w:t xml:space="preserve">stabilize </w:t>
      </w:r>
      <w:r w:rsidR="00A71900">
        <w:rPr>
          <w:rFonts w:ascii="Times New Roman" w:hAnsi="Times New Roman"/>
          <w:sz w:val="24"/>
          <w:szCs w:val="24"/>
        </w:rPr>
        <w:t>and remediate the conditions giving rise to the demolition order/precept for the</w:t>
      </w:r>
      <w:r w:rsidR="00C93B98" w:rsidRPr="006521A4">
        <w:rPr>
          <w:rFonts w:ascii="Times New Roman" w:hAnsi="Times New Roman"/>
          <w:sz w:val="24"/>
          <w:szCs w:val="24"/>
        </w:rPr>
        <w:t xml:space="preserve"> historic property</w:t>
      </w:r>
      <w:r w:rsidR="002D0033" w:rsidRPr="006521A4">
        <w:rPr>
          <w:rFonts w:ascii="Times New Roman" w:hAnsi="Times New Roman"/>
          <w:sz w:val="24"/>
          <w:szCs w:val="24"/>
        </w:rPr>
        <w:t xml:space="preserve">. </w:t>
      </w:r>
    </w:p>
    <w:p w14:paraId="03521FDB" w14:textId="70BF8880" w:rsidR="00D8571C" w:rsidRPr="006521A4" w:rsidRDefault="008923DB" w:rsidP="006B32AF">
      <w:pPr>
        <w:pStyle w:val="ListParagraph"/>
        <w:numPr>
          <w:ilvl w:val="0"/>
          <w:numId w:val="20"/>
        </w:numPr>
        <w:overflowPunct w:val="0"/>
        <w:autoSpaceDE w:val="0"/>
        <w:autoSpaceDN w:val="0"/>
        <w:adjustRightInd w:val="0"/>
        <w:spacing w:after="240" w:line="240" w:lineRule="auto"/>
        <w:contextualSpacing w:val="0"/>
        <w:jc w:val="both"/>
        <w:textAlignment w:val="baseline"/>
        <w:rPr>
          <w:rFonts w:ascii="Times New Roman" w:hAnsi="Times New Roman"/>
          <w:sz w:val="24"/>
          <w:szCs w:val="24"/>
        </w:rPr>
      </w:pPr>
      <w:r w:rsidRPr="006521A4">
        <w:rPr>
          <w:rFonts w:ascii="Times New Roman" w:hAnsi="Times New Roman"/>
          <w:sz w:val="24"/>
          <w:szCs w:val="24"/>
        </w:rPr>
        <w:t xml:space="preserve">DOB always retains the power to cancel the </w:t>
      </w:r>
      <w:r w:rsidR="00301543" w:rsidRPr="006521A4">
        <w:rPr>
          <w:rFonts w:ascii="Times New Roman" w:hAnsi="Times New Roman"/>
          <w:sz w:val="24"/>
          <w:szCs w:val="24"/>
        </w:rPr>
        <w:t>Hold</w:t>
      </w:r>
      <w:r w:rsidRPr="006521A4">
        <w:rPr>
          <w:rFonts w:ascii="Times New Roman" w:hAnsi="Times New Roman"/>
          <w:sz w:val="24"/>
          <w:szCs w:val="24"/>
        </w:rPr>
        <w:t xml:space="preserve"> and order HPD to immediately proceed to demolish the building should the conditions change such that immediate demolition is required.</w:t>
      </w:r>
    </w:p>
    <w:p w14:paraId="3492063D" w14:textId="53677CC7" w:rsidR="005874DF" w:rsidRPr="006521A4" w:rsidRDefault="008255E1" w:rsidP="00E90A70">
      <w:pPr>
        <w:pStyle w:val="Heading2"/>
      </w:pPr>
      <w:r w:rsidRPr="006521A4">
        <w:t>III. Recordation of Historic Properties</w:t>
      </w:r>
    </w:p>
    <w:p w14:paraId="7EC76496" w14:textId="634258C1" w:rsidR="0037645D" w:rsidRPr="006521A4" w:rsidRDefault="00753573" w:rsidP="00C04B91">
      <w:pPr>
        <w:widowControl/>
        <w:numPr>
          <w:ilvl w:val="0"/>
          <w:numId w:val="14"/>
        </w:numPr>
        <w:overflowPunct w:val="0"/>
        <w:autoSpaceDE w:val="0"/>
        <w:autoSpaceDN w:val="0"/>
        <w:adjustRightInd w:val="0"/>
        <w:spacing w:after="240"/>
        <w:ind w:left="720"/>
        <w:jc w:val="both"/>
        <w:textAlignment w:val="baseline"/>
        <w:rPr>
          <w:szCs w:val="24"/>
        </w:rPr>
      </w:pPr>
      <w:r w:rsidRPr="006521A4">
        <w:rPr>
          <w:szCs w:val="24"/>
        </w:rPr>
        <w:t>An</w:t>
      </w:r>
      <w:r w:rsidR="0031344F" w:rsidRPr="006521A4">
        <w:rPr>
          <w:szCs w:val="24"/>
        </w:rPr>
        <w:t xml:space="preserve"> </w:t>
      </w:r>
      <w:r w:rsidR="00DD2230" w:rsidRPr="006521A4">
        <w:rPr>
          <w:szCs w:val="24"/>
        </w:rPr>
        <w:t xml:space="preserve">historic property </w:t>
      </w:r>
      <w:r w:rsidR="00590972" w:rsidRPr="006521A4">
        <w:rPr>
          <w:szCs w:val="24"/>
        </w:rPr>
        <w:t>that is subject to an ED or Precept</w:t>
      </w:r>
      <w:r w:rsidR="0031344F" w:rsidRPr="006521A4">
        <w:rPr>
          <w:szCs w:val="24"/>
        </w:rPr>
        <w:t xml:space="preserve"> </w:t>
      </w:r>
      <w:r w:rsidR="00602727" w:rsidRPr="006521A4">
        <w:rPr>
          <w:szCs w:val="24"/>
        </w:rPr>
        <w:t xml:space="preserve">for demolition </w:t>
      </w:r>
      <w:r w:rsidR="0031344F" w:rsidRPr="006521A4">
        <w:rPr>
          <w:szCs w:val="24"/>
        </w:rPr>
        <w:t xml:space="preserve">shall be documented </w:t>
      </w:r>
      <w:r w:rsidR="00A25F02" w:rsidRPr="006521A4">
        <w:rPr>
          <w:szCs w:val="24"/>
        </w:rPr>
        <w:t>by LPC</w:t>
      </w:r>
      <w:r w:rsidR="006F0CF1" w:rsidRPr="006521A4">
        <w:rPr>
          <w:szCs w:val="24"/>
        </w:rPr>
        <w:t xml:space="preserve"> </w:t>
      </w:r>
      <w:r w:rsidR="00264A17" w:rsidRPr="006521A4">
        <w:rPr>
          <w:snapToGrid/>
          <w:szCs w:val="24"/>
        </w:rPr>
        <w:t>w</w:t>
      </w:r>
      <w:r w:rsidR="008923DB" w:rsidRPr="006521A4">
        <w:rPr>
          <w:snapToGrid/>
          <w:szCs w:val="24"/>
        </w:rPr>
        <w:t xml:space="preserve">ithin </w:t>
      </w:r>
      <w:r w:rsidR="00E47D47" w:rsidRPr="006521A4">
        <w:rPr>
          <w:snapToGrid/>
          <w:szCs w:val="24"/>
        </w:rPr>
        <w:t xml:space="preserve">fifteen </w:t>
      </w:r>
      <w:r w:rsidR="008923DB" w:rsidRPr="006521A4">
        <w:rPr>
          <w:snapToGrid/>
          <w:szCs w:val="24"/>
        </w:rPr>
        <w:t>(</w:t>
      </w:r>
      <w:r w:rsidR="00E47D47" w:rsidRPr="006521A4">
        <w:rPr>
          <w:snapToGrid/>
          <w:szCs w:val="24"/>
        </w:rPr>
        <w:t>1</w:t>
      </w:r>
      <w:r w:rsidR="008923DB" w:rsidRPr="006521A4">
        <w:rPr>
          <w:snapToGrid/>
          <w:szCs w:val="24"/>
        </w:rPr>
        <w:t xml:space="preserve">5) </w:t>
      </w:r>
      <w:r w:rsidR="00072E05" w:rsidRPr="006521A4">
        <w:rPr>
          <w:snapToGrid/>
          <w:szCs w:val="24"/>
        </w:rPr>
        <w:t>calendar</w:t>
      </w:r>
      <w:r w:rsidR="00D578D3" w:rsidRPr="006521A4">
        <w:rPr>
          <w:snapToGrid/>
          <w:szCs w:val="24"/>
        </w:rPr>
        <w:t xml:space="preserve"> </w:t>
      </w:r>
      <w:r w:rsidR="008923DB" w:rsidRPr="006521A4">
        <w:rPr>
          <w:snapToGrid/>
          <w:szCs w:val="24"/>
        </w:rPr>
        <w:t>days of notification</w:t>
      </w:r>
      <w:r w:rsidR="00264A17" w:rsidRPr="006521A4">
        <w:rPr>
          <w:szCs w:val="24"/>
        </w:rPr>
        <w:t>.</w:t>
      </w:r>
    </w:p>
    <w:p w14:paraId="5132C395" w14:textId="18700463" w:rsidR="00BF21A8" w:rsidRPr="006521A4" w:rsidRDefault="004B0264" w:rsidP="006B32AF">
      <w:pPr>
        <w:widowControl/>
        <w:numPr>
          <w:ilvl w:val="0"/>
          <w:numId w:val="14"/>
        </w:numPr>
        <w:overflowPunct w:val="0"/>
        <w:autoSpaceDE w:val="0"/>
        <w:autoSpaceDN w:val="0"/>
        <w:adjustRightInd w:val="0"/>
        <w:spacing w:after="240"/>
        <w:ind w:left="720"/>
        <w:jc w:val="both"/>
        <w:textAlignment w:val="baseline"/>
        <w:rPr>
          <w:b/>
          <w:szCs w:val="24"/>
        </w:rPr>
      </w:pPr>
      <w:r w:rsidRPr="006521A4">
        <w:rPr>
          <w:szCs w:val="24"/>
        </w:rPr>
        <w:lastRenderedPageBreak/>
        <w:t xml:space="preserve">Documentation shall be </w:t>
      </w:r>
      <w:r w:rsidR="00646DE6" w:rsidRPr="006521A4">
        <w:rPr>
          <w:szCs w:val="24"/>
        </w:rPr>
        <w:t xml:space="preserve">to a level equivalent </w:t>
      </w:r>
      <w:r w:rsidR="0031344F" w:rsidRPr="006521A4">
        <w:rPr>
          <w:szCs w:val="24"/>
        </w:rPr>
        <w:t>to the standards of the Historic American Buildings Survey (HABS)</w:t>
      </w:r>
      <w:r w:rsidR="005874DF" w:rsidRPr="006521A4">
        <w:rPr>
          <w:szCs w:val="24"/>
        </w:rPr>
        <w:t>,</w:t>
      </w:r>
      <w:r w:rsidR="005874DF" w:rsidRPr="006521A4">
        <w:rPr>
          <w:b/>
          <w:szCs w:val="24"/>
        </w:rPr>
        <w:t xml:space="preserve"> </w:t>
      </w:r>
      <w:r w:rsidR="0031344F" w:rsidRPr="006521A4">
        <w:rPr>
          <w:szCs w:val="24"/>
        </w:rPr>
        <w:t>Historic American Engineering Record (HAER), or Historic American Landscape Survey (HALS), as appropriate</w:t>
      </w:r>
      <w:r w:rsidR="006B32AF">
        <w:rPr>
          <w:szCs w:val="24"/>
        </w:rPr>
        <w:t>.</w:t>
      </w:r>
      <w:r w:rsidR="00607C20" w:rsidRPr="006521A4">
        <w:rPr>
          <w:szCs w:val="24"/>
        </w:rPr>
        <w:t xml:space="preserve"> </w:t>
      </w:r>
    </w:p>
    <w:p w14:paraId="388A05CB" w14:textId="2447DA5F" w:rsidR="005874DF" w:rsidRPr="006521A4" w:rsidRDefault="0031344F" w:rsidP="00C04B91">
      <w:pPr>
        <w:pStyle w:val="ListParagraph"/>
        <w:numPr>
          <w:ilvl w:val="0"/>
          <w:numId w:val="14"/>
        </w:numPr>
        <w:overflowPunct w:val="0"/>
        <w:autoSpaceDE w:val="0"/>
        <w:autoSpaceDN w:val="0"/>
        <w:adjustRightInd w:val="0"/>
        <w:spacing w:after="240"/>
        <w:ind w:left="720"/>
        <w:jc w:val="both"/>
        <w:textAlignment w:val="baseline"/>
        <w:rPr>
          <w:rFonts w:ascii="Times New Roman" w:hAnsi="Times New Roman"/>
          <w:b/>
          <w:sz w:val="24"/>
          <w:szCs w:val="24"/>
        </w:rPr>
      </w:pPr>
      <w:r w:rsidRPr="006521A4">
        <w:rPr>
          <w:rFonts w:ascii="Times New Roman" w:hAnsi="Times New Roman"/>
          <w:sz w:val="24"/>
          <w:szCs w:val="24"/>
        </w:rPr>
        <w:t xml:space="preserve">LPC shall determine the choice of documentation program and the </w:t>
      </w:r>
      <w:r w:rsidR="00646DE6" w:rsidRPr="006521A4">
        <w:rPr>
          <w:rFonts w:ascii="Times New Roman" w:hAnsi="Times New Roman"/>
          <w:sz w:val="24"/>
          <w:szCs w:val="24"/>
        </w:rPr>
        <w:t xml:space="preserve">equivalent </w:t>
      </w:r>
      <w:r w:rsidRPr="006521A4">
        <w:rPr>
          <w:rFonts w:ascii="Times New Roman" w:hAnsi="Times New Roman"/>
          <w:sz w:val="24"/>
          <w:szCs w:val="24"/>
        </w:rPr>
        <w:t>level of documentation (I,</w:t>
      </w:r>
      <w:r w:rsidR="00607C20" w:rsidRPr="006521A4">
        <w:rPr>
          <w:rFonts w:ascii="Times New Roman" w:hAnsi="Times New Roman"/>
          <w:sz w:val="24"/>
          <w:szCs w:val="24"/>
        </w:rPr>
        <w:t xml:space="preserve"> </w:t>
      </w:r>
      <w:r w:rsidRPr="006521A4">
        <w:rPr>
          <w:rFonts w:ascii="Times New Roman" w:hAnsi="Times New Roman"/>
          <w:sz w:val="24"/>
          <w:szCs w:val="24"/>
        </w:rPr>
        <w:t>II, or III)</w:t>
      </w:r>
      <w:r w:rsidR="008255E1" w:rsidRPr="006521A4">
        <w:rPr>
          <w:rFonts w:ascii="Times New Roman" w:hAnsi="Times New Roman"/>
          <w:sz w:val="24"/>
          <w:szCs w:val="24"/>
        </w:rPr>
        <w:t xml:space="preserve">. </w:t>
      </w:r>
      <w:r w:rsidR="00607C20" w:rsidRPr="006521A4">
        <w:rPr>
          <w:rFonts w:ascii="Times New Roman" w:hAnsi="Times New Roman"/>
          <w:sz w:val="24"/>
          <w:szCs w:val="24"/>
        </w:rPr>
        <w:t xml:space="preserve">LPC shall contract with a qualified consultant </w:t>
      </w:r>
      <w:r w:rsidR="00221E6E" w:rsidRPr="006521A4">
        <w:rPr>
          <w:rFonts w:ascii="Times New Roman" w:hAnsi="Times New Roman"/>
          <w:sz w:val="24"/>
          <w:szCs w:val="24"/>
        </w:rPr>
        <w:t xml:space="preserve">who meets the Professional Standards in 36 </w:t>
      </w:r>
      <w:r w:rsidR="00BE753B" w:rsidRPr="006521A4">
        <w:rPr>
          <w:rFonts w:ascii="Times New Roman" w:hAnsi="Times New Roman"/>
          <w:sz w:val="24"/>
          <w:szCs w:val="24"/>
        </w:rPr>
        <w:t>CFR</w:t>
      </w:r>
      <w:r w:rsidR="003A3C12" w:rsidRPr="006521A4">
        <w:rPr>
          <w:rFonts w:ascii="Times New Roman" w:hAnsi="Times New Roman"/>
          <w:sz w:val="24"/>
          <w:szCs w:val="24"/>
        </w:rPr>
        <w:t xml:space="preserve"> Part</w:t>
      </w:r>
      <w:r w:rsidR="00221E6E" w:rsidRPr="006521A4">
        <w:rPr>
          <w:rFonts w:ascii="Times New Roman" w:hAnsi="Times New Roman"/>
          <w:sz w:val="24"/>
          <w:szCs w:val="24"/>
        </w:rPr>
        <w:t xml:space="preserve"> 61 </w:t>
      </w:r>
      <w:r w:rsidR="00607C20" w:rsidRPr="006521A4">
        <w:rPr>
          <w:rFonts w:ascii="Times New Roman" w:hAnsi="Times New Roman"/>
          <w:sz w:val="24"/>
          <w:szCs w:val="24"/>
        </w:rPr>
        <w:t>to undertake the work</w:t>
      </w:r>
      <w:r w:rsidR="00D931F4" w:rsidRPr="006521A4">
        <w:rPr>
          <w:rFonts w:ascii="Times New Roman" w:hAnsi="Times New Roman"/>
          <w:sz w:val="24"/>
          <w:szCs w:val="24"/>
        </w:rPr>
        <w:t xml:space="preserve"> (paid for with CDBG</w:t>
      </w:r>
      <w:r w:rsidR="003676D3" w:rsidRPr="006521A4">
        <w:rPr>
          <w:rFonts w:ascii="Times New Roman" w:hAnsi="Times New Roman"/>
          <w:sz w:val="24"/>
          <w:szCs w:val="24"/>
        </w:rPr>
        <w:t xml:space="preserve"> </w:t>
      </w:r>
      <w:r w:rsidR="009B5F05" w:rsidRPr="006521A4">
        <w:rPr>
          <w:rFonts w:ascii="Times New Roman" w:hAnsi="Times New Roman"/>
          <w:sz w:val="24"/>
          <w:szCs w:val="24"/>
        </w:rPr>
        <w:t>or CDBG-DR</w:t>
      </w:r>
      <w:r w:rsidR="00D931F4" w:rsidRPr="006521A4">
        <w:rPr>
          <w:rFonts w:ascii="Times New Roman" w:hAnsi="Times New Roman"/>
          <w:sz w:val="24"/>
          <w:szCs w:val="24"/>
        </w:rPr>
        <w:t xml:space="preserve"> funds</w:t>
      </w:r>
      <w:proofErr w:type="gramStart"/>
      <w:r w:rsidR="00D931F4" w:rsidRPr="006521A4">
        <w:rPr>
          <w:rFonts w:ascii="Times New Roman" w:hAnsi="Times New Roman"/>
          <w:sz w:val="24"/>
          <w:szCs w:val="24"/>
        </w:rPr>
        <w:t>)</w:t>
      </w:r>
      <w:r w:rsidR="00302C14" w:rsidRPr="006521A4">
        <w:rPr>
          <w:rFonts w:ascii="Times New Roman" w:hAnsi="Times New Roman"/>
          <w:sz w:val="24"/>
          <w:szCs w:val="24"/>
        </w:rPr>
        <w:t xml:space="preserve">, </w:t>
      </w:r>
      <w:r w:rsidR="00607C20" w:rsidRPr="006521A4">
        <w:rPr>
          <w:rFonts w:ascii="Times New Roman" w:hAnsi="Times New Roman"/>
          <w:sz w:val="24"/>
          <w:szCs w:val="24"/>
        </w:rPr>
        <w:t>and</w:t>
      </w:r>
      <w:proofErr w:type="gramEnd"/>
      <w:r w:rsidR="00607C20" w:rsidRPr="006521A4">
        <w:rPr>
          <w:rFonts w:ascii="Times New Roman" w:hAnsi="Times New Roman"/>
          <w:sz w:val="24"/>
          <w:szCs w:val="24"/>
        </w:rPr>
        <w:t xml:space="preserve"> shall review and approve the documentation before demolition occurs</w:t>
      </w:r>
      <w:r w:rsidR="008255E1" w:rsidRPr="006521A4">
        <w:rPr>
          <w:rFonts w:ascii="Times New Roman" w:hAnsi="Times New Roman"/>
          <w:sz w:val="24"/>
          <w:szCs w:val="24"/>
        </w:rPr>
        <w:t xml:space="preserve">. </w:t>
      </w:r>
    </w:p>
    <w:p w14:paraId="6376BE68" w14:textId="26EC017B" w:rsidR="00DB2DAF" w:rsidRPr="006521A4" w:rsidRDefault="00163A07" w:rsidP="007656FF">
      <w:pPr>
        <w:widowControl/>
        <w:numPr>
          <w:ilvl w:val="0"/>
          <w:numId w:val="14"/>
        </w:numPr>
        <w:spacing w:after="240"/>
        <w:ind w:left="720"/>
        <w:jc w:val="both"/>
        <w:rPr>
          <w:szCs w:val="24"/>
        </w:rPr>
      </w:pPr>
      <w:r w:rsidRPr="006521A4">
        <w:rPr>
          <w:szCs w:val="24"/>
        </w:rPr>
        <w:t xml:space="preserve">Where DOB has notified LPC that a Hold will be </w:t>
      </w:r>
      <w:proofErr w:type="gramStart"/>
      <w:r w:rsidRPr="006521A4">
        <w:rPr>
          <w:szCs w:val="24"/>
        </w:rPr>
        <w:t>granted</w:t>
      </w:r>
      <w:r w:rsidR="0078201E" w:rsidRPr="006521A4">
        <w:rPr>
          <w:szCs w:val="24"/>
        </w:rPr>
        <w:t>;</w:t>
      </w:r>
      <w:proofErr w:type="gramEnd"/>
      <w:r w:rsidRPr="006521A4">
        <w:rPr>
          <w:szCs w:val="24"/>
        </w:rPr>
        <w:t xml:space="preserve"> </w:t>
      </w:r>
    </w:p>
    <w:p w14:paraId="46BB658C" w14:textId="3BED60E9" w:rsidR="004D1296" w:rsidRPr="006521A4" w:rsidRDefault="00DB2DAF" w:rsidP="00DB2DAF">
      <w:pPr>
        <w:widowControl/>
        <w:numPr>
          <w:ilvl w:val="1"/>
          <w:numId w:val="14"/>
        </w:numPr>
        <w:spacing w:after="240"/>
        <w:jc w:val="both"/>
        <w:rPr>
          <w:szCs w:val="24"/>
        </w:rPr>
      </w:pPr>
      <w:r w:rsidRPr="006521A4">
        <w:rPr>
          <w:szCs w:val="24"/>
        </w:rPr>
        <w:t>B</w:t>
      </w:r>
      <w:r w:rsidR="00590972" w:rsidRPr="006521A4">
        <w:rPr>
          <w:szCs w:val="24"/>
        </w:rPr>
        <w:t xml:space="preserve">uildings that are the subject of </w:t>
      </w:r>
      <w:r w:rsidR="00221E6E" w:rsidRPr="006521A4">
        <w:rPr>
          <w:szCs w:val="24"/>
        </w:rPr>
        <w:t>E</w:t>
      </w:r>
      <w:r w:rsidR="0037645D" w:rsidRPr="006521A4">
        <w:rPr>
          <w:szCs w:val="24"/>
        </w:rPr>
        <w:t>D</w:t>
      </w:r>
      <w:r w:rsidR="00590972" w:rsidRPr="006521A4">
        <w:rPr>
          <w:szCs w:val="24"/>
        </w:rPr>
        <w:t>s</w:t>
      </w:r>
      <w:r w:rsidR="00221E6E" w:rsidRPr="006521A4">
        <w:rPr>
          <w:szCs w:val="24"/>
        </w:rPr>
        <w:t xml:space="preserve"> shall be photographed </w:t>
      </w:r>
      <w:r w:rsidR="00D72347" w:rsidRPr="006521A4">
        <w:rPr>
          <w:szCs w:val="24"/>
        </w:rPr>
        <w:t>by the consultant</w:t>
      </w:r>
      <w:r w:rsidR="0017129C" w:rsidRPr="006521A4">
        <w:rPr>
          <w:szCs w:val="24"/>
        </w:rPr>
        <w:t xml:space="preserve"> </w:t>
      </w:r>
      <w:r w:rsidR="00221E6E" w:rsidRPr="006521A4">
        <w:rPr>
          <w:szCs w:val="24"/>
        </w:rPr>
        <w:t xml:space="preserve">within </w:t>
      </w:r>
      <w:r w:rsidR="00DD2230" w:rsidRPr="006521A4">
        <w:rPr>
          <w:szCs w:val="24"/>
        </w:rPr>
        <w:t xml:space="preserve">fifteen </w:t>
      </w:r>
      <w:r w:rsidR="00301543" w:rsidRPr="006521A4">
        <w:rPr>
          <w:szCs w:val="24"/>
        </w:rPr>
        <w:t>(</w:t>
      </w:r>
      <w:r w:rsidR="00DD2230" w:rsidRPr="006521A4">
        <w:rPr>
          <w:szCs w:val="24"/>
        </w:rPr>
        <w:t>15</w:t>
      </w:r>
      <w:r w:rsidR="00301543" w:rsidRPr="006521A4">
        <w:rPr>
          <w:szCs w:val="24"/>
        </w:rPr>
        <w:t xml:space="preserve">) </w:t>
      </w:r>
      <w:r w:rsidR="00F043A5" w:rsidRPr="006521A4">
        <w:rPr>
          <w:szCs w:val="24"/>
        </w:rPr>
        <w:t>calendar</w:t>
      </w:r>
      <w:r w:rsidR="004D1296" w:rsidRPr="006521A4">
        <w:rPr>
          <w:szCs w:val="24"/>
        </w:rPr>
        <w:t xml:space="preserve"> </w:t>
      </w:r>
      <w:r w:rsidR="00221E6E" w:rsidRPr="006521A4">
        <w:rPr>
          <w:szCs w:val="24"/>
        </w:rPr>
        <w:t xml:space="preserve">days after LPC notifies </w:t>
      </w:r>
      <w:r w:rsidR="005B7A46" w:rsidRPr="006521A4">
        <w:rPr>
          <w:szCs w:val="24"/>
        </w:rPr>
        <w:t xml:space="preserve">its </w:t>
      </w:r>
      <w:r w:rsidR="00221E6E" w:rsidRPr="006521A4">
        <w:rPr>
          <w:szCs w:val="24"/>
        </w:rPr>
        <w:t>consultant</w:t>
      </w:r>
      <w:r w:rsidR="008255E1" w:rsidRPr="006521A4">
        <w:rPr>
          <w:szCs w:val="24"/>
        </w:rPr>
        <w:t xml:space="preserve">. </w:t>
      </w:r>
    </w:p>
    <w:p w14:paraId="1F8BCB8C" w14:textId="492CB868" w:rsidR="00F03E34" w:rsidRPr="006521A4" w:rsidRDefault="55758F67" w:rsidP="004D1296">
      <w:pPr>
        <w:widowControl/>
        <w:numPr>
          <w:ilvl w:val="1"/>
          <w:numId w:val="14"/>
        </w:numPr>
        <w:spacing w:after="240"/>
        <w:jc w:val="both"/>
        <w:rPr>
          <w:szCs w:val="24"/>
        </w:rPr>
      </w:pPr>
      <w:r w:rsidRPr="006521A4">
        <w:rPr>
          <w:szCs w:val="24"/>
        </w:rPr>
        <w:t xml:space="preserve">Buildings that are the subject of </w:t>
      </w:r>
      <w:r w:rsidR="0A9DEBAE" w:rsidRPr="006521A4">
        <w:rPr>
          <w:szCs w:val="24"/>
        </w:rPr>
        <w:t xml:space="preserve">Precepts shall be photographed within </w:t>
      </w:r>
      <w:r w:rsidR="6E14292C" w:rsidRPr="006521A4">
        <w:rPr>
          <w:szCs w:val="24"/>
        </w:rPr>
        <w:t xml:space="preserve">thirty </w:t>
      </w:r>
      <w:r w:rsidR="61C9488C" w:rsidRPr="006521A4">
        <w:rPr>
          <w:szCs w:val="24"/>
        </w:rPr>
        <w:t>(</w:t>
      </w:r>
      <w:r w:rsidR="6E14292C" w:rsidRPr="006521A4">
        <w:rPr>
          <w:szCs w:val="24"/>
        </w:rPr>
        <w:t>3</w:t>
      </w:r>
      <w:r w:rsidR="61C9488C" w:rsidRPr="006521A4">
        <w:rPr>
          <w:szCs w:val="24"/>
        </w:rPr>
        <w:t xml:space="preserve">0) </w:t>
      </w:r>
      <w:r w:rsidR="5F4E7E7C" w:rsidRPr="006521A4">
        <w:rPr>
          <w:szCs w:val="24"/>
        </w:rPr>
        <w:t>calendar</w:t>
      </w:r>
      <w:r w:rsidR="6BB4CFAB" w:rsidRPr="006521A4">
        <w:rPr>
          <w:szCs w:val="24"/>
        </w:rPr>
        <w:t xml:space="preserve"> </w:t>
      </w:r>
      <w:r w:rsidR="0A9DEBAE" w:rsidRPr="006521A4">
        <w:rPr>
          <w:szCs w:val="24"/>
        </w:rPr>
        <w:t>days after LPC notifies its consultant</w:t>
      </w:r>
      <w:r w:rsidR="14E7781E" w:rsidRPr="006521A4">
        <w:rPr>
          <w:szCs w:val="24"/>
        </w:rPr>
        <w:t xml:space="preserve">. </w:t>
      </w:r>
    </w:p>
    <w:p w14:paraId="6C58FC74" w14:textId="6D20FC3B" w:rsidR="00856462" w:rsidRPr="006521A4" w:rsidRDefault="00D72347" w:rsidP="006B32AF">
      <w:pPr>
        <w:widowControl/>
        <w:numPr>
          <w:ilvl w:val="0"/>
          <w:numId w:val="14"/>
        </w:numPr>
        <w:spacing w:after="240"/>
        <w:ind w:left="720"/>
        <w:jc w:val="both"/>
        <w:rPr>
          <w:szCs w:val="24"/>
        </w:rPr>
      </w:pPr>
      <w:r w:rsidRPr="006521A4">
        <w:rPr>
          <w:szCs w:val="24"/>
        </w:rPr>
        <w:t>The scope of work for photography shall be determined by LPC</w:t>
      </w:r>
      <w:r w:rsidR="008255E1" w:rsidRPr="006521A4">
        <w:rPr>
          <w:szCs w:val="24"/>
        </w:rPr>
        <w:t xml:space="preserve">. </w:t>
      </w:r>
      <w:r w:rsidR="00864078" w:rsidRPr="006521A4">
        <w:rPr>
          <w:szCs w:val="24"/>
        </w:rPr>
        <w:t>Interiors</w:t>
      </w:r>
      <w:r w:rsidR="00274E0A" w:rsidRPr="006521A4">
        <w:rPr>
          <w:szCs w:val="24"/>
        </w:rPr>
        <w:t xml:space="preserve"> </w:t>
      </w:r>
      <w:r w:rsidR="00864078" w:rsidRPr="006521A4">
        <w:rPr>
          <w:szCs w:val="24"/>
        </w:rPr>
        <w:t xml:space="preserve">shall be photographed if LPC and the consultant </w:t>
      </w:r>
      <w:proofErr w:type="gramStart"/>
      <w:r w:rsidR="00864078" w:rsidRPr="006521A4">
        <w:rPr>
          <w:szCs w:val="24"/>
        </w:rPr>
        <w:t>determine</w:t>
      </w:r>
      <w:proofErr w:type="gramEnd"/>
      <w:r w:rsidR="00864078" w:rsidRPr="006521A4">
        <w:rPr>
          <w:szCs w:val="24"/>
        </w:rPr>
        <w:t xml:space="preserve"> it is </w:t>
      </w:r>
      <w:r w:rsidR="003440F1" w:rsidRPr="006521A4">
        <w:rPr>
          <w:szCs w:val="24"/>
        </w:rPr>
        <w:t>necessary</w:t>
      </w:r>
      <w:r w:rsidR="00864078" w:rsidRPr="006521A4">
        <w:rPr>
          <w:szCs w:val="24"/>
        </w:rPr>
        <w:t>, if access is feasible</w:t>
      </w:r>
      <w:r w:rsidR="00BF49FE" w:rsidRPr="006521A4">
        <w:rPr>
          <w:szCs w:val="24"/>
        </w:rPr>
        <w:t>,</w:t>
      </w:r>
      <w:r w:rsidR="00864078" w:rsidRPr="006521A4">
        <w:rPr>
          <w:szCs w:val="24"/>
        </w:rPr>
        <w:t xml:space="preserve"> and if DOB determines it is safe to enter the building</w:t>
      </w:r>
      <w:r w:rsidR="00AC451F" w:rsidRPr="006521A4">
        <w:rPr>
          <w:szCs w:val="24"/>
        </w:rPr>
        <w:t>.</w:t>
      </w:r>
      <w:r w:rsidR="00864078" w:rsidRPr="006521A4" w:rsidDel="00864078">
        <w:rPr>
          <w:szCs w:val="24"/>
        </w:rPr>
        <w:t xml:space="preserve"> </w:t>
      </w:r>
    </w:p>
    <w:p w14:paraId="3D4F1219" w14:textId="6FE804A6" w:rsidR="005874DF" w:rsidRPr="006521A4" w:rsidRDefault="006739EF" w:rsidP="006B32AF">
      <w:pPr>
        <w:widowControl/>
        <w:numPr>
          <w:ilvl w:val="0"/>
          <w:numId w:val="14"/>
        </w:numPr>
        <w:overflowPunct w:val="0"/>
        <w:autoSpaceDE w:val="0"/>
        <w:autoSpaceDN w:val="0"/>
        <w:adjustRightInd w:val="0"/>
        <w:spacing w:after="240"/>
        <w:ind w:left="720"/>
        <w:jc w:val="both"/>
        <w:textAlignment w:val="baseline"/>
        <w:rPr>
          <w:b/>
          <w:snapToGrid/>
          <w:szCs w:val="24"/>
        </w:rPr>
      </w:pPr>
      <w:r w:rsidRPr="006521A4">
        <w:rPr>
          <w:szCs w:val="24"/>
        </w:rPr>
        <w:t xml:space="preserve">The final HABS/HAER/HALS </w:t>
      </w:r>
      <w:r w:rsidR="003440F1" w:rsidRPr="006521A4">
        <w:rPr>
          <w:szCs w:val="24"/>
        </w:rPr>
        <w:t xml:space="preserve">equivalent </w:t>
      </w:r>
      <w:r w:rsidRPr="006521A4">
        <w:rPr>
          <w:szCs w:val="24"/>
        </w:rPr>
        <w:t>document</w:t>
      </w:r>
      <w:r w:rsidR="00302C14" w:rsidRPr="006521A4">
        <w:rPr>
          <w:szCs w:val="24"/>
        </w:rPr>
        <w:t>ation</w:t>
      </w:r>
      <w:r w:rsidRPr="006521A4">
        <w:rPr>
          <w:szCs w:val="24"/>
        </w:rPr>
        <w:t xml:space="preserve"> shall be archived </w:t>
      </w:r>
      <w:r w:rsidR="0082441F" w:rsidRPr="006521A4">
        <w:rPr>
          <w:szCs w:val="24"/>
        </w:rPr>
        <w:t>by the consultant at the directi</w:t>
      </w:r>
      <w:r w:rsidR="0099183B" w:rsidRPr="006521A4">
        <w:rPr>
          <w:szCs w:val="24"/>
        </w:rPr>
        <w:t>o</w:t>
      </w:r>
      <w:r w:rsidR="0082441F" w:rsidRPr="006521A4">
        <w:rPr>
          <w:szCs w:val="24"/>
        </w:rPr>
        <w:t>n of</w:t>
      </w:r>
      <w:r w:rsidR="005B7A46" w:rsidRPr="006521A4">
        <w:rPr>
          <w:szCs w:val="24"/>
        </w:rPr>
        <w:t xml:space="preserve"> LPC</w:t>
      </w:r>
      <w:r w:rsidR="008255E1" w:rsidRPr="006521A4">
        <w:rPr>
          <w:szCs w:val="24"/>
        </w:rPr>
        <w:t xml:space="preserve">. </w:t>
      </w:r>
      <w:r w:rsidR="00A313EA" w:rsidRPr="006521A4">
        <w:rPr>
          <w:szCs w:val="24"/>
        </w:rPr>
        <w:t>An archival</w:t>
      </w:r>
      <w:r w:rsidR="009A5742" w:rsidRPr="006521A4">
        <w:rPr>
          <w:szCs w:val="24"/>
        </w:rPr>
        <w:t>-quality hard</w:t>
      </w:r>
      <w:r w:rsidR="00A313EA" w:rsidRPr="006521A4">
        <w:rPr>
          <w:szCs w:val="24"/>
        </w:rPr>
        <w:t xml:space="preserve"> copy </w:t>
      </w:r>
      <w:r w:rsidR="002F12F8" w:rsidRPr="006521A4">
        <w:rPr>
          <w:szCs w:val="24"/>
        </w:rPr>
        <w:t>of the document</w:t>
      </w:r>
      <w:r w:rsidR="009A5742" w:rsidRPr="006521A4">
        <w:rPr>
          <w:szCs w:val="24"/>
        </w:rPr>
        <w:t>ation</w:t>
      </w:r>
      <w:r w:rsidR="002F12F8" w:rsidRPr="006521A4">
        <w:rPr>
          <w:szCs w:val="24"/>
        </w:rPr>
        <w:t xml:space="preserve"> shall be </w:t>
      </w:r>
      <w:r w:rsidR="006B32AF">
        <w:rPr>
          <w:szCs w:val="24"/>
        </w:rPr>
        <w:t xml:space="preserve">submitted </w:t>
      </w:r>
      <w:r w:rsidR="00FD4CA4">
        <w:rPr>
          <w:szCs w:val="24"/>
        </w:rPr>
        <w:t xml:space="preserve">by LPC </w:t>
      </w:r>
      <w:r w:rsidR="006B32AF">
        <w:rPr>
          <w:szCs w:val="24"/>
        </w:rPr>
        <w:t xml:space="preserve">to SHPO, who will coordinate with the </w:t>
      </w:r>
      <w:r w:rsidR="003440F1" w:rsidRPr="006521A4">
        <w:rPr>
          <w:szCs w:val="24"/>
        </w:rPr>
        <w:t>New York State Archives</w:t>
      </w:r>
      <w:r w:rsidRPr="006521A4">
        <w:rPr>
          <w:szCs w:val="24"/>
        </w:rPr>
        <w:t xml:space="preserve"> </w:t>
      </w:r>
      <w:r w:rsidR="006B32AF">
        <w:rPr>
          <w:szCs w:val="24"/>
        </w:rPr>
        <w:t>where the hard copy will be maintained.</w:t>
      </w:r>
      <w:r w:rsidR="006B32AF" w:rsidRPr="006521A4">
        <w:rPr>
          <w:szCs w:val="24"/>
        </w:rPr>
        <w:t xml:space="preserve"> </w:t>
      </w:r>
      <w:r w:rsidR="006B32AF">
        <w:rPr>
          <w:szCs w:val="24"/>
        </w:rPr>
        <w:t>A</w:t>
      </w:r>
      <w:r w:rsidR="00DD2230" w:rsidRPr="006521A4">
        <w:rPr>
          <w:szCs w:val="24"/>
        </w:rPr>
        <w:t xml:space="preserve"> digital copy shall be maintained by </w:t>
      </w:r>
      <w:r w:rsidR="00602727" w:rsidRPr="006521A4">
        <w:rPr>
          <w:szCs w:val="24"/>
        </w:rPr>
        <w:t>LPC</w:t>
      </w:r>
      <w:r w:rsidRPr="006521A4">
        <w:rPr>
          <w:szCs w:val="24"/>
        </w:rPr>
        <w:t>.</w:t>
      </w:r>
    </w:p>
    <w:p w14:paraId="1709EA76" w14:textId="0781B887" w:rsidR="007C6C90" w:rsidRPr="006521A4" w:rsidRDefault="008255E1" w:rsidP="008255E1">
      <w:pPr>
        <w:pStyle w:val="Heading2"/>
      </w:pPr>
      <w:r w:rsidRPr="006521A4">
        <w:t>IV. Post Review Activities/Discoveries</w:t>
      </w:r>
    </w:p>
    <w:p w14:paraId="396DE8BB" w14:textId="562D8631" w:rsidR="00196955" w:rsidRPr="006521A4" w:rsidRDefault="003055D4" w:rsidP="006B32AF">
      <w:pPr>
        <w:widowControl/>
        <w:spacing w:after="240"/>
        <w:jc w:val="both"/>
        <w:rPr>
          <w:szCs w:val="24"/>
        </w:rPr>
      </w:pPr>
      <w:r w:rsidRPr="006521A4">
        <w:rPr>
          <w:szCs w:val="24"/>
        </w:rPr>
        <w:t>If during the implementation of any demolition activities covered by this PA a known adjacent or nearby historic property may be impacted due to the demolition activities, HPD will notify NYCOMB</w:t>
      </w:r>
      <w:r w:rsidR="008255E1" w:rsidRPr="006521A4">
        <w:rPr>
          <w:szCs w:val="24"/>
        </w:rPr>
        <w:t xml:space="preserve">. </w:t>
      </w:r>
      <w:r w:rsidRPr="006521A4">
        <w:rPr>
          <w:szCs w:val="24"/>
        </w:rPr>
        <w:t xml:space="preserve">NYCOMB </w:t>
      </w:r>
      <w:r w:rsidR="006B0C58" w:rsidRPr="006521A4">
        <w:rPr>
          <w:szCs w:val="24"/>
        </w:rPr>
        <w:t xml:space="preserve">as the Responsible Entity </w:t>
      </w:r>
      <w:r w:rsidRPr="006521A4">
        <w:rPr>
          <w:szCs w:val="24"/>
        </w:rPr>
        <w:t xml:space="preserve">shall consult with LPC and SHPO to ensure the appropriate measures are employed </w:t>
      </w:r>
      <w:proofErr w:type="gramStart"/>
      <w:r w:rsidRPr="006521A4">
        <w:rPr>
          <w:szCs w:val="24"/>
        </w:rPr>
        <w:t>in order to</w:t>
      </w:r>
      <w:proofErr w:type="gramEnd"/>
      <w:r w:rsidRPr="006521A4">
        <w:rPr>
          <w:szCs w:val="24"/>
        </w:rPr>
        <w:t xml:space="preserve"> protect historic resources to the extent feasible given the circumstances</w:t>
      </w:r>
      <w:r w:rsidR="008255E1" w:rsidRPr="006521A4">
        <w:rPr>
          <w:szCs w:val="24"/>
        </w:rPr>
        <w:t xml:space="preserve">. </w:t>
      </w:r>
      <w:r w:rsidR="00196955" w:rsidRPr="006521A4">
        <w:rPr>
          <w:szCs w:val="24"/>
        </w:rPr>
        <w:t xml:space="preserve">In addition, if a previously unidentified property that may be eligible for inclusion in the National Register is encountered, NYCOMB shall assume its responsibilities pursuant to 36 </w:t>
      </w:r>
      <w:r w:rsidR="00BE753B" w:rsidRPr="006521A4">
        <w:rPr>
          <w:szCs w:val="24"/>
        </w:rPr>
        <w:t>CFR</w:t>
      </w:r>
      <w:r w:rsidR="00196955" w:rsidRPr="006521A4">
        <w:rPr>
          <w:szCs w:val="24"/>
        </w:rPr>
        <w:t xml:space="preserve"> </w:t>
      </w:r>
      <w:r w:rsidR="009C444B" w:rsidRPr="006521A4">
        <w:rPr>
          <w:szCs w:val="24"/>
        </w:rPr>
        <w:t>§</w:t>
      </w:r>
      <w:r w:rsidR="00196955" w:rsidRPr="006521A4">
        <w:rPr>
          <w:szCs w:val="24"/>
        </w:rPr>
        <w:t xml:space="preserve"> 800.13 as follows:</w:t>
      </w:r>
    </w:p>
    <w:p w14:paraId="35F27552" w14:textId="1851C8BB" w:rsidR="004D2D65" w:rsidRPr="006521A4" w:rsidRDefault="007C6C90" w:rsidP="006B32AF">
      <w:pPr>
        <w:pStyle w:val="ListParagraph"/>
        <w:numPr>
          <w:ilvl w:val="0"/>
          <w:numId w:val="3"/>
        </w:numPr>
        <w:spacing w:after="240" w:line="240" w:lineRule="auto"/>
        <w:contextualSpacing w:val="0"/>
        <w:jc w:val="both"/>
        <w:rPr>
          <w:rFonts w:ascii="Times New Roman" w:hAnsi="Times New Roman"/>
          <w:sz w:val="24"/>
          <w:szCs w:val="24"/>
        </w:rPr>
      </w:pPr>
      <w:proofErr w:type="gramStart"/>
      <w:r w:rsidRPr="006521A4">
        <w:rPr>
          <w:rFonts w:ascii="Times New Roman" w:hAnsi="Times New Roman"/>
          <w:sz w:val="24"/>
          <w:szCs w:val="24"/>
        </w:rPr>
        <w:t>In the event that</w:t>
      </w:r>
      <w:proofErr w:type="gramEnd"/>
      <w:r w:rsidRPr="006521A4">
        <w:rPr>
          <w:rFonts w:ascii="Times New Roman" w:hAnsi="Times New Roman"/>
          <w:sz w:val="24"/>
          <w:szCs w:val="24"/>
        </w:rPr>
        <w:t xml:space="preserve"> previously unidentified arch</w:t>
      </w:r>
      <w:r w:rsidR="009C444B" w:rsidRPr="006521A4">
        <w:rPr>
          <w:rFonts w:ascii="Times New Roman" w:hAnsi="Times New Roman"/>
          <w:sz w:val="24"/>
          <w:szCs w:val="24"/>
        </w:rPr>
        <w:t>a</w:t>
      </w:r>
      <w:r w:rsidRPr="006521A4">
        <w:rPr>
          <w:rFonts w:ascii="Times New Roman" w:hAnsi="Times New Roman"/>
          <w:sz w:val="24"/>
          <w:szCs w:val="24"/>
        </w:rPr>
        <w:t xml:space="preserve">eological sites or human remains are discovered during demolition of </w:t>
      </w:r>
      <w:r w:rsidR="005B7A46" w:rsidRPr="006521A4">
        <w:rPr>
          <w:rFonts w:ascii="Times New Roman" w:hAnsi="Times New Roman"/>
          <w:sz w:val="24"/>
          <w:szCs w:val="24"/>
        </w:rPr>
        <w:t xml:space="preserve">buildings </w:t>
      </w:r>
      <w:r w:rsidRPr="006521A4">
        <w:rPr>
          <w:rFonts w:ascii="Times New Roman" w:hAnsi="Times New Roman"/>
          <w:sz w:val="24"/>
          <w:szCs w:val="24"/>
        </w:rPr>
        <w:t xml:space="preserve">in the Program, that portion of the </w:t>
      </w:r>
      <w:r w:rsidR="00BF49FE" w:rsidRPr="006521A4">
        <w:rPr>
          <w:rFonts w:ascii="Times New Roman" w:hAnsi="Times New Roman"/>
          <w:sz w:val="24"/>
          <w:szCs w:val="24"/>
        </w:rPr>
        <w:t>demolition work</w:t>
      </w:r>
      <w:r w:rsidRPr="006521A4">
        <w:rPr>
          <w:rFonts w:ascii="Times New Roman" w:hAnsi="Times New Roman"/>
          <w:sz w:val="24"/>
          <w:szCs w:val="24"/>
        </w:rPr>
        <w:t xml:space="preserve"> shall stop </w:t>
      </w:r>
      <w:r w:rsidR="00BF49FE" w:rsidRPr="006521A4">
        <w:rPr>
          <w:rFonts w:ascii="Times New Roman" w:hAnsi="Times New Roman"/>
          <w:sz w:val="24"/>
          <w:szCs w:val="24"/>
        </w:rPr>
        <w:t xml:space="preserve">as quickly as is feasible, consistent with site safety, worker protection, and protection of the public, </w:t>
      </w:r>
      <w:r w:rsidRPr="006521A4">
        <w:rPr>
          <w:rFonts w:ascii="Times New Roman" w:hAnsi="Times New Roman"/>
          <w:sz w:val="24"/>
          <w:szCs w:val="24"/>
        </w:rPr>
        <w:t xml:space="preserve">and </w:t>
      </w:r>
      <w:r w:rsidR="00955940" w:rsidRPr="006521A4">
        <w:rPr>
          <w:rFonts w:ascii="Times New Roman" w:hAnsi="Times New Roman"/>
          <w:sz w:val="24"/>
          <w:szCs w:val="24"/>
        </w:rPr>
        <w:t xml:space="preserve">HPD </w:t>
      </w:r>
      <w:r w:rsidRPr="006521A4">
        <w:rPr>
          <w:rFonts w:ascii="Times New Roman" w:hAnsi="Times New Roman"/>
          <w:sz w:val="24"/>
          <w:szCs w:val="24"/>
        </w:rPr>
        <w:t xml:space="preserve">shall notify </w:t>
      </w:r>
      <w:r w:rsidR="00145643" w:rsidRPr="006521A4">
        <w:rPr>
          <w:rFonts w:ascii="Times New Roman" w:hAnsi="Times New Roman"/>
          <w:sz w:val="24"/>
          <w:szCs w:val="24"/>
        </w:rPr>
        <w:t xml:space="preserve">DOB, </w:t>
      </w:r>
      <w:r w:rsidRPr="006521A4">
        <w:rPr>
          <w:rFonts w:ascii="Times New Roman" w:hAnsi="Times New Roman"/>
          <w:sz w:val="24"/>
          <w:szCs w:val="24"/>
        </w:rPr>
        <w:t xml:space="preserve">NYCOMB, </w:t>
      </w:r>
      <w:r w:rsidR="00FD229C" w:rsidRPr="006521A4">
        <w:rPr>
          <w:rFonts w:ascii="Times New Roman" w:hAnsi="Times New Roman"/>
          <w:sz w:val="24"/>
          <w:szCs w:val="24"/>
        </w:rPr>
        <w:t>and</w:t>
      </w:r>
      <w:r w:rsidRPr="006521A4">
        <w:rPr>
          <w:rFonts w:ascii="Times New Roman" w:hAnsi="Times New Roman"/>
          <w:sz w:val="24"/>
          <w:szCs w:val="24"/>
        </w:rPr>
        <w:t xml:space="preserve"> </w:t>
      </w:r>
      <w:r w:rsidR="00445878" w:rsidRPr="006521A4">
        <w:rPr>
          <w:rFonts w:ascii="Times New Roman" w:hAnsi="Times New Roman"/>
          <w:sz w:val="24"/>
          <w:szCs w:val="24"/>
        </w:rPr>
        <w:t>LPC</w:t>
      </w:r>
      <w:r w:rsidRPr="006521A4">
        <w:rPr>
          <w:rFonts w:ascii="Times New Roman" w:hAnsi="Times New Roman"/>
          <w:sz w:val="24"/>
          <w:szCs w:val="24"/>
        </w:rPr>
        <w:t xml:space="preserve"> within </w:t>
      </w:r>
      <w:r w:rsidR="00832573" w:rsidRPr="006521A4">
        <w:rPr>
          <w:rFonts w:ascii="Times New Roman" w:hAnsi="Times New Roman"/>
          <w:sz w:val="24"/>
          <w:szCs w:val="24"/>
        </w:rPr>
        <w:t xml:space="preserve">24 </w:t>
      </w:r>
      <w:r w:rsidRPr="006521A4">
        <w:rPr>
          <w:rFonts w:ascii="Times New Roman" w:hAnsi="Times New Roman"/>
          <w:sz w:val="24"/>
          <w:szCs w:val="24"/>
        </w:rPr>
        <w:t>hours</w:t>
      </w:r>
      <w:r w:rsidR="008255E1" w:rsidRPr="006521A4">
        <w:rPr>
          <w:rFonts w:ascii="Times New Roman" w:hAnsi="Times New Roman"/>
          <w:sz w:val="24"/>
          <w:szCs w:val="24"/>
        </w:rPr>
        <w:t xml:space="preserve">. </w:t>
      </w:r>
      <w:r w:rsidR="006B0C58" w:rsidRPr="006521A4">
        <w:rPr>
          <w:rFonts w:ascii="Times New Roman" w:hAnsi="Times New Roman"/>
          <w:sz w:val="24"/>
          <w:szCs w:val="24"/>
        </w:rPr>
        <w:t xml:space="preserve">If DOB determines that it is safe to halt demolition, HPD shall take appropriate steps to immediately secure the site. </w:t>
      </w:r>
      <w:r w:rsidR="00FD229C" w:rsidRPr="006521A4">
        <w:rPr>
          <w:rFonts w:ascii="Times New Roman" w:hAnsi="Times New Roman"/>
          <w:sz w:val="24"/>
          <w:szCs w:val="24"/>
        </w:rPr>
        <w:t xml:space="preserve">NYCOMB shall further notify SHPO </w:t>
      </w:r>
      <w:r w:rsidR="005F1AD8" w:rsidRPr="006521A4">
        <w:rPr>
          <w:rFonts w:ascii="Times New Roman" w:hAnsi="Times New Roman"/>
          <w:sz w:val="24"/>
          <w:szCs w:val="24"/>
        </w:rPr>
        <w:t xml:space="preserve">and other consulting </w:t>
      </w:r>
      <w:r w:rsidR="00832573" w:rsidRPr="006521A4">
        <w:rPr>
          <w:rFonts w:ascii="Times New Roman" w:hAnsi="Times New Roman"/>
          <w:sz w:val="24"/>
          <w:szCs w:val="24"/>
        </w:rPr>
        <w:t xml:space="preserve">and interested </w:t>
      </w:r>
      <w:r w:rsidR="005F1AD8" w:rsidRPr="006521A4">
        <w:rPr>
          <w:rFonts w:ascii="Times New Roman" w:hAnsi="Times New Roman"/>
          <w:sz w:val="24"/>
          <w:szCs w:val="24"/>
        </w:rPr>
        <w:t xml:space="preserve">parties </w:t>
      </w:r>
      <w:r w:rsidR="00832573" w:rsidRPr="006521A4">
        <w:rPr>
          <w:rFonts w:ascii="Times New Roman" w:hAnsi="Times New Roman"/>
          <w:sz w:val="24"/>
          <w:szCs w:val="24"/>
        </w:rPr>
        <w:t>within 48 hours of that notification.</w:t>
      </w:r>
    </w:p>
    <w:p w14:paraId="1440E688" w14:textId="55EA451D" w:rsidR="004B7FA1" w:rsidRPr="006521A4" w:rsidRDefault="007C6C90" w:rsidP="007656FF">
      <w:pPr>
        <w:pStyle w:val="ListParagraph"/>
        <w:numPr>
          <w:ilvl w:val="0"/>
          <w:numId w:val="3"/>
        </w:numPr>
        <w:spacing w:after="240" w:line="240" w:lineRule="auto"/>
        <w:contextualSpacing w:val="0"/>
        <w:jc w:val="both"/>
        <w:rPr>
          <w:rFonts w:ascii="Times New Roman" w:hAnsi="Times New Roman"/>
          <w:sz w:val="24"/>
          <w:szCs w:val="24"/>
        </w:rPr>
      </w:pPr>
      <w:r w:rsidRPr="006521A4">
        <w:rPr>
          <w:rFonts w:ascii="Times New Roman" w:hAnsi="Times New Roman"/>
          <w:sz w:val="24"/>
          <w:szCs w:val="24"/>
        </w:rPr>
        <w:t>If human remains are discovered,</w:t>
      </w:r>
      <w:r w:rsidR="00445878" w:rsidRPr="006521A4">
        <w:rPr>
          <w:rFonts w:ascii="Times New Roman" w:hAnsi="Times New Roman"/>
          <w:sz w:val="24"/>
          <w:szCs w:val="24"/>
        </w:rPr>
        <w:t xml:space="preserve"> they shall be respectfully covered over</w:t>
      </w:r>
      <w:r w:rsidR="008255E1" w:rsidRPr="006521A4">
        <w:rPr>
          <w:rFonts w:ascii="Times New Roman" w:hAnsi="Times New Roman"/>
          <w:sz w:val="24"/>
          <w:szCs w:val="24"/>
        </w:rPr>
        <w:t xml:space="preserve">. </w:t>
      </w:r>
      <w:r w:rsidR="00024224" w:rsidRPr="006521A4">
        <w:rPr>
          <w:rFonts w:ascii="Times New Roman" w:hAnsi="Times New Roman"/>
          <w:sz w:val="24"/>
          <w:szCs w:val="24"/>
        </w:rPr>
        <w:t>HPD shall notify t</w:t>
      </w:r>
      <w:r w:rsidR="00445878" w:rsidRPr="006521A4">
        <w:rPr>
          <w:rFonts w:ascii="Times New Roman" w:hAnsi="Times New Roman"/>
          <w:sz w:val="24"/>
          <w:szCs w:val="24"/>
        </w:rPr>
        <w:t xml:space="preserve">he </w:t>
      </w:r>
      <w:r w:rsidR="009C444B" w:rsidRPr="006521A4">
        <w:rPr>
          <w:rFonts w:ascii="Times New Roman" w:hAnsi="Times New Roman"/>
          <w:sz w:val="24"/>
          <w:szCs w:val="24"/>
        </w:rPr>
        <w:t xml:space="preserve">New York </w:t>
      </w:r>
      <w:r w:rsidR="00445878" w:rsidRPr="006521A4">
        <w:rPr>
          <w:rFonts w:ascii="Times New Roman" w:hAnsi="Times New Roman"/>
          <w:sz w:val="24"/>
          <w:szCs w:val="24"/>
        </w:rPr>
        <w:t>Police</w:t>
      </w:r>
      <w:r w:rsidR="009C444B" w:rsidRPr="006521A4">
        <w:rPr>
          <w:rFonts w:ascii="Times New Roman" w:hAnsi="Times New Roman"/>
          <w:sz w:val="24"/>
          <w:szCs w:val="24"/>
        </w:rPr>
        <w:t xml:space="preserve"> Department</w:t>
      </w:r>
      <w:r w:rsidR="00CD0174" w:rsidRPr="006521A4">
        <w:rPr>
          <w:rFonts w:ascii="Times New Roman" w:hAnsi="Times New Roman"/>
          <w:sz w:val="24"/>
          <w:szCs w:val="24"/>
        </w:rPr>
        <w:t>, which shall then notify the</w:t>
      </w:r>
      <w:r w:rsidR="00445878" w:rsidRPr="006521A4">
        <w:rPr>
          <w:rFonts w:ascii="Times New Roman" w:hAnsi="Times New Roman"/>
          <w:sz w:val="24"/>
          <w:szCs w:val="24"/>
        </w:rPr>
        <w:t xml:space="preserve"> </w:t>
      </w:r>
      <w:r w:rsidR="009C444B" w:rsidRPr="006521A4">
        <w:rPr>
          <w:rFonts w:ascii="Times New Roman" w:hAnsi="Times New Roman"/>
          <w:sz w:val="24"/>
          <w:szCs w:val="24"/>
        </w:rPr>
        <w:t xml:space="preserve">Office of the Chief </w:t>
      </w:r>
      <w:r w:rsidR="00445878" w:rsidRPr="006521A4">
        <w:rPr>
          <w:rFonts w:ascii="Times New Roman" w:hAnsi="Times New Roman"/>
          <w:sz w:val="24"/>
          <w:szCs w:val="24"/>
        </w:rPr>
        <w:t xml:space="preserve">Medical Examiner to </w:t>
      </w:r>
      <w:r w:rsidR="00445878" w:rsidRPr="006521A4">
        <w:rPr>
          <w:rFonts w:ascii="Times New Roman" w:hAnsi="Times New Roman"/>
          <w:sz w:val="24"/>
          <w:szCs w:val="24"/>
        </w:rPr>
        <w:lastRenderedPageBreak/>
        <w:t>determine if the remains are of forensic interest</w:t>
      </w:r>
      <w:r w:rsidR="008255E1" w:rsidRPr="006521A4">
        <w:rPr>
          <w:rFonts w:ascii="Times New Roman" w:hAnsi="Times New Roman"/>
          <w:sz w:val="24"/>
          <w:szCs w:val="24"/>
        </w:rPr>
        <w:t xml:space="preserve">. </w:t>
      </w:r>
      <w:r w:rsidR="00445878" w:rsidRPr="006521A4">
        <w:rPr>
          <w:rFonts w:ascii="Times New Roman" w:hAnsi="Times New Roman"/>
          <w:sz w:val="24"/>
          <w:szCs w:val="24"/>
        </w:rPr>
        <w:t>If they are of forensic interest, they will determine the ensuing process</w:t>
      </w:r>
      <w:r w:rsidR="008255E1" w:rsidRPr="006521A4">
        <w:rPr>
          <w:rFonts w:ascii="Times New Roman" w:hAnsi="Times New Roman"/>
          <w:sz w:val="24"/>
          <w:szCs w:val="24"/>
        </w:rPr>
        <w:t xml:space="preserve">. </w:t>
      </w:r>
      <w:r w:rsidR="00445878" w:rsidRPr="006521A4">
        <w:rPr>
          <w:rFonts w:ascii="Times New Roman" w:hAnsi="Times New Roman"/>
          <w:sz w:val="24"/>
          <w:szCs w:val="24"/>
        </w:rPr>
        <w:t xml:space="preserve">If the remains are not of forensic </w:t>
      </w:r>
      <w:proofErr w:type="gramStart"/>
      <w:r w:rsidR="00445878" w:rsidRPr="006521A4">
        <w:rPr>
          <w:rFonts w:ascii="Times New Roman" w:hAnsi="Times New Roman"/>
          <w:sz w:val="24"/>
          <w:szCs w:val="24"/>
        </w:rPr>
        <w:t>interest</w:t>
      </w:r>
      <w:r w:rsidR="004B7FA1" w:rsidRPr="006521A4">
        <w:rPr>
          <w:rFonts w:ascii="Times New Roman" w:hAnsi="Times New Roman"/>
          <w:sz w:val="24"/>
          <w:szCs w:val="24"/>
        </w:rPr>
        <w:t>;</w:t>
      </w:r>
      <w:proofErr w:type="gramEnd"/>
    </w:p>
    <w:p w14:paraId="72A442DD" w14:textId="1A32A059" w:rsidR="004B7FA1" w:rsidRPr="006521A4" w:rsidRDefault="004B7FA1" w:rsidP="00F61A08">
      <w:pPr>
        <w:pStyle w:val="ListParagraph"/>
        <w:numPr>
          <w:ilvl w:val="1"/>
          <w:numId w:val="3"/>
        </w:numPr>
        <w:spacing w:after="240" w:line="240" w:lineRule="auto"/>
        <w:contextualSpacing w:val="0"/>
        <w:jc w:val="both"/>
        <w:rPr>
          <w:rFonts w:ascii="Times New Roman" w:hAnsi="Times New Roman"/>
          <w:sz w:val="24"/>
          <w:szCs w:val="24"/>
        </w:rPr>
      </w:pPr>
      <w:r w:rsidRPr="006521A4">
        <w:rPr>
          <w:rFonts w:ascii="Times New Roman" w:hAnsi="Times New Roman"/>
          <w:sz w:val="24"/>
          <w:szCs w:val="24"/>
        </w:rPr>
        <w:t>W</w:t>
      </w:r>
      <w:r w:rsidR="00672060" w:rsidRPr="006521A4">
        <w:rPr>
          <w:rFonts w:ascii="Times New Roman" w:hAnsi="Times New Roman"/>
          <w:sz w:val="24"/>
          <w:szCs w:val="24"/>
        </w:rPr>
        <w:t>ithin 24 hours of that notification</w:t>
      </w:r>
      <w:r w:rsidR="00676D4F" w:rsidRPr="006521A4">
        <w:rPr>
          <w:rFonts w:ascii="Times New Roman" w:hAnsi="Times New Roman"/>
          <w:sz w:val="24"/>
          <w:szCs w:val="24"/>
        </w:rPr>
        <w:t xml:space="preserve"> </w:t>
      </w:r>
      <w:r w:rsidR="00F114A4" w:rsidRPr="00C04B91">
        <w:rPr>
          <w:rFonts w:ascii="Times New Roman" w:hAnsi="Times New Roman"/>
          <w:sz w:val="24"/>
          <w:szCs w:val="24"/>
        </w:rPr>
        <w:t xml:space="preserve">HPD </w:t>
      </w:r>
      <w:r w:rsidR="007163E5" w:rsidRPr="00C04B91">
        <w:rPr>
          <w:rFonts w:ascii="Times New Roman" w:hAnsi="Times New Roman"/>
          <w:sz w:val="24"/>
          <w:szCs w:val="24"/>
        </w:rPr>
        <w:t xml:space="preserve">shall notify </w:t>
      </w:r>
      <w:r w:rsidR="00445878" w:rsidRPr="00C04B91">
        <w:rPr>
          <w:rFonts w:ascii="Times New Roman" w:hAnsi="Times New Roman"/>
          <w:sz w:val="24"/>
          <w:szCs w:val="24"/>
        </w:rPr>
        <w:t>NYCOMB</w:t>
      </w:r>
      <w:bookmarkStart w:id="1" w:name="_Hlk193464376"/>
      <w:r w:rsidR="00704C6B" w:rsidRPr="006521A4">
        <w:rPr>
          <w:rFonts w:ascii="Times New Roman" w:hAnsi="Times New Roman"/>
          <w:sz w:val="24"/>
          <w:szCs w:val="24"/>
        </w:rPr>
        <w:t xml:space="preserve"> and</w:t>
      </w:r>
      <w:r w:rsidR="00445878" w:rsidRPr="00C04B91">
        <w:rPr>
          <w:rFonts w:ascii="Times New Roman" w:hAnsi="Times New Roman"/>
          <w:sz w:val="24"/>
          <w:szCs w:val="24"/>
        </w:rPr>
        <w:t xml:space="preserve"> LPC</w:t>
      </w:r>
      <w:bookmarkEnd w:id="1"/>
      <w:r w:rsidR="00254D1E" w:rsidRPr="00C04B91">
        <w:rPr>
          <w:rFonts w:ascii="Times New Roman" w:hAnsi="Times New Roman"/>
          <w:sz w:val="24"/>
          <w:szCs w:val="24"/>
        </w:rPr>
        <w:t>; and</w:t>
      </w:r>
    </w:p>
    <w:p w14:paraId="42881AF9" w14:textId="15EBBDEF" w:rsidR="00CA75C4" w:rsidRPr="006521A4" w:rsidRDefault="004B7FA1" w:rsidP="006B32AF">
      <w:pPr>
        <w:pStyle w:val="ListParagraph"/>
        <w:numPr>
          <w:ilvl w:val="1"/>
          <w:numId w:val="3"/>
        </w:numPr>
        <w:spacing w:after="240" w:line="240" w:lineRule="auto"/>
        <w:contextualSpacing w:val="0"/>
        <w:jc w:val="both"/>
        <w:rPr>
          <w:rFonts w:ascii="Times New Roman" w:hAnsi="Times New Roman"/>
          <w:sz w:val="24"/>
          <w:szCs w:val="24"/>
        </w:rPr>
      </w:pPr>
      <w:r w:rsidRPr="006521A4">
        <w:rPr>
          <w:rFonts w:ascii="Times New Roman" w:hAnsi="Times New Roman"/>
          <w:sz w:val="24"/>
          <w:szCs w:val="24"/>
        </w:rPr>
        <w:t xml:space="preserve">Within 48 hours </w:t>
      </w:r>
      <w:r w:rsidR="00676D4F" w:rsidRPr="006521A4">
        <w:rPr>
          <w:rFonts w:ascii="Times New Roman" w:hAnsi="Times New Roman"/>
          <w:sz w:val="24"/>
          <w:szCs w:val="24"/>
        </w:rPr>
        <w:t xml:space="preserve">of </w:t>
      </w:r>
      <w:r w:rsidR="00F22EDF" w:rsidRPr="006521A4">
        <w:rPr>
          <w:rFonts w:ascii="Times New Roman" w:hAnsi="Times New Roman"/>
          <w:sz w:val="24"/>
          <w:szCs w:val="24"/>
        </w:rPr>
        <w:t>being notified, OMB</w:t>
      </w:r>
      <w:r w:rsidR="00853161" w:rsidRPr="00C04B91">
        <w:rPr>
          <w:rFonts w:ascii="Times New Roman" w:hAnsi="Times New Roman"/>
          <w:sz w:val="24"/>
          <w:szCs w:val="24"/>
        </w:rPr>
        <w:t xml:space="preserve"> shall notify</w:t>
      </w:r>
      <w:r w:rsidR="004A2140" w:rsidRPr="006521A4">
        <w:rPr>
          <w:rFonts w:ascii="Times New Roman" w:hAnsi="Times New Roman"/>
          <w:sz w:val="24"/>
          <w:szCs w:val="24"/>
        </w:rPr>
        <w:t xml:space="preserve"> SHPO,</w:t>
      </w:r>
      <w:r w:rsidR="00853161" w:rsidRPr="00C04B91">
        <w:rPr>
          <w:rFonts w:ascii="Times New Roman" w:hAnsi="Times New Roman"/>
          <w:sz w:val="24"/>
          <w:szCs w:val="24"/>
        </w:rPr>
        <w:t xml:space="preserve"> </w:t>
      </w:r>
      <w:r w:rsidR="007163E5" w:rsidRPr="00C04B91">
        <w:rPr>
          <w:rFonts w:ascii="Times New Roman" w:hAnsi="Times New Roman"/>
          <w:sz w:val="24"/>
          <w:szCs w:val="24"/>
        </w:rPr>
        <w:t>t</w:t>
      </w:r>
      <w:r w:rsidR="00CA75C4" w:rsidRPr="00C04B91">
        <w:rPr>
          <w:rFonts w:ascii="Times New Roman" w:hAnsi="Times New Roman"/>
          <w:sz w:val="24"/>
          <w:szCs w:val="24"/>
        </w:rPr>
        <w:t>he Shinnecock Indian Nation</w:t>
      </w:r>
      <w:r w:rsidR="004A2140" w:rsidRPr="006521A4">
        <w:rPr>
          <w:rFonts w:ascii="Times New Roman" w:hAnsi="Times New Roman"/>
          <w:sz w:val="24"/>
          <w:szCs w:val="24"/>
        </w:rPr>
        <w:t>,</w:t>
      </w:r>
      <w:r w:rsidR="00CA75C4" w:rsidRPr="00C04B91">
        <w:rPr>
          <w:rFonts w:ascii="Times New Roman" w:hAnsi="Times New Roman"/>
          <w:sz w:val="24"/>
          <w:szCs w:val="24"/>
        </w:rPr>
        <w:t xml:space="preserve"> </w:t>
      </w:r>
      <w:r w:rsidR="00971626" w:rsidRPr="00C04B91">
        <w:rPr>
          <w:rFonts w:ascii="Times New Roman" w:hAnsi="Times New Roman"/>
          <w:sz w:val="24"/>
          <w:szCs w:val="24"/>
        </w:rPr>
        <w:t>and the Stockbridge-Munsee Community Band of Mohicans</w:t>
      </w:r>
      <w:r w:rsidR="003943FC" w:rsidRPr="00C04B91">
        <w:rPr>
          <w:rFonts w:ascii="Times New Roman" w:hAnsi="Times New Roman"/>
          <w:sz w:val="24"/>
          <w:szCs w:val="24"/>
        </w:rPr>
        <w:t xml:space="preserve">. </w:t>
      </w:r>
      <w:r w:rsidR="007B33DE" w:rsidRPr="00C04B91">
        <w:rPr>
          <w:rFonts w:ascii="Times New Roman" w:hAnsi="Times New Roman"/>
          <w:sz w:val="24"/>
          <w:szCs w:val="24"/>
        </w:rPr>
        <w:t>OMB</w:t>
      </w:r>
      <w:r w:rsidR="00B51638" w:rsidRPr="00C04B91">
        <w:rPr>
          <w:rFonts w:ascii="Times New Roman" w:hAnsi="Times New Roman"/>
          <w:sz w:val="24"/>
          <w:szCs w:val="24"/>
        </w:rPr>
        <w:t xml:space="preserve"> shall </w:t>
      </w:r>
      <w:r w:rsidR="00A37011" w:rsidRPr="00C04B91">
        <w:rPr>
          <w:rFonts w:ascii="Times New Roman" w:hAnsi="Times New Roman"/>
          <w:sz w:val="24"/>
          <w:szCs w:val="24"/>
        </w:rPr>
        <w:t xml:space="preserve">also </w:t>
      </w:r>
      <w:r w:rsidR="00B51638" w:rsidRPr="00C04B91">
        <w:rPr>
          <w:rFonts w:ascii="Times New Roman" w:hAnsi="Times New Roman"/>
          <w:sz w:val="24"/>
          <w:szCs w:val="24"/>
        </w:rPr>
        <w:t>confirm with SHPO that</w:t>
      </w:r>
      <w:r w:rsidR="005E1962" w:rsidRPr="00C04B91">
        <w:rPr>
          <w:rFonts w:ascii="Times New Roman" w:hAnsi="Times New Roman"/>
          <w:sz w:val="24"/>
          <w:szCs w:val="24"/>
        </w:rPr>
        <w:t xml:space="preserve"> the State</w:t>
      </w:r>
      <w:r w:rsidR="003943FC" w:rsidRPr="00C04B91">
        <w:rPr>
          <w:rFonts w:ascii="Times New Roman" w:hAnsi="Times New Roman"/>
          <w:sz w:val="24"/>
          <w:szCs w:val="24"/>
        </w:rPr>
        <w:t xml:space="preserve"> Archaeologist has </w:t>
      </w:r>
      <w:r w:rsidR="00E85F5C" w:rsidRPr="00C04B91">
        <w:rPr>
          <w:rFonts w:ascii="Times New Roman" w:hAnsi="Times New Roman"/>
          <w:sz w:val="24"/>
          <w:szCs w:val="24"/>
        </w:rPr>
        <w:t xml:space="preserve">been contacted as </w:t>
      </w:r>
      <w:r w:rsidR="005F0211" w:rsidRPr="00C04B91">
        <w:rPr>
          <w:rFonts w:ascii="Times New Roman" w:hAnsi="Times New Roman"/>
          <w:sz w:val="24"/>
          <w:szCs w:val="24"/>
        </w:rPr>
        <w:t xml:space="preserve">recommended under the </w:t>
      </w:r>
      <w:r w:rsidR="007B33DE" w:rsidRPr="00C04B91">
        <w:rPr>
          <w:rFonts w:ascii="Times New Roman" w:hAnsi="Times New Roman"/>
          <w:sz w:val="24"/>
          <w:szCs w:val="24"/>
        </w:rPr>
        <w:t>Unmarked Burial Law</w:t>
      </w:r>
      <w:r w:rsidR="00676D4F" w:rsidRPr="00C04B91">
        <w:rPr>
          <w:rFonts w:ascii="Times New Roman" w:hAnsi="Times New Roman"/>
          <w:sz w:val="24"/>
          <w:szCs w:val="24"/>
        </w:rPr>
        <w:t>.</w:t>
      </w:r>
      <w:r w:rsidR="00971626" w:rsidRPr="00C04B91" w:rsidDel="00672060">
        <w:rPr>
          <w:rFonts w:ascii="Times New Roman" w:hAnsi="Times New Roman"/>
          <w:sz w:val="24"/>
          <w:szCs w:val="24"/>
        </w:rPr>
        <w:t xml:space="preserve"> </w:t>
      </w:r>
      <w:r w:rsidR="008255E1" w:rsidRPr="00C04B91">
        <w:rPr>
          <w:rFonts w:ascii="Times New Roman" w:hAnsi="Times New Roman"/>
          <w:sz w:val="24"/>
          <w:szCs w:val="24"/>
        </w:rPr>
        <w:t xml:space="preserve"> </w:t>
      </w:r>
      <w:r w:rsidR="00971626" w:rsidRPr="00C04B91">
        <w:rPr>
          <w:rFonts w:ascii="Times New Roman" w:hAnsi="Times New Roman"/>
          <w:sz w:val="24"/>
          <w:szCs w:val="24"/>
        </w:rPr>
        <w:t xml:space="preserve"> </w:t>
      </w:r>
    </w:p>
    <w:p w14:paraId="4033BB66" w14:textId="53F7453A" w:rsidR="00E94E9E" w:rsidRPr="006521A4" w:rsidRDefault="30AB051D" w:rsidP="00C04B91">
      <w:pPr>
        <w:pStyle w:val="ListParagraph"/>
        <w:numPr>
          <w:ilvl w:val="0"/>
          <w:numId w:val="3"/>
        </w:numPr>
        <w:spacing w:after="240" w:line="240" w:lineRule="auto"/>
        <w:contextualSpacing w:val="0"/>
        <w:jc w:val="both"/>
        <w:rPr>
          <w:rFonts w:ascii="Times New Roman" w:hAnsi="Times New Roman"/>
          <w:sz w:val="24"/>
          <w:szCs w:val="24"/>
        </w:rPr>
      </w:pPr>
      <w:r w:rsidRPr="006521A4">
        <w:rPr>
          <w:rFonts w:ascii="Times New Roman" w:hAnsi="Times New Roman"/>
          <w:sz w:val="24"/>
          <w:szCs w:val="24"/>
        </w:rPr>
        <w:t xml:space="preserve">NYCOMB </w:t>
      </w:r>
      <w:r w:rsidR="1C97F2B6" w:rsidRPr="006521A4">
        <w:rPr>
          <w:rFonts w:ascii="Times New Roman" w:hAnsi="Times New Roman"/>
          <w:sz w:val="24"/>
          <w:szCs w:val="24"/>
        </w:rPr>
        <w:t>shall consult with the SHPO</w:t>
      </w:r>
      <w:r w:rsidR="008368F8" w:rsidRPr="006521A4">
        <w:rPr>
          <w:rFonts w:ascii="Times New Roman" w:hAnsi="Times New Roman"/>
          <w:sz w:val="24"/>
          <w:szCs w:val="24"/>
        </w:rPr>
        <w:t>,</w:t>
      </w:r>
      <w:r w:rsidR="13732102" w:rsidRPr="006521A4">
        <w:rPr>
          <w:rFonts w:ascii="Times New Roman" w:hAnsi="Times New Roman"/>
          <w:sz w:val="24"/>
          <w:szCs w:val="24"/>
        </w:rPr>
        <w:t xml:space="preserve"> </w:t>
      </w:r>
      <w:r w:rsidR="0884F775" w:rsidRPr="006521A4">
        <w:rPr>
          <w:rFonts w:ascii="Times New Roman" w:hAnsi="Times New Roman"/>
          <w:sz w:val="24"/>
          <w:szCs w:val="24"/>
        </w:rPr>
        <w:t>LPC</w:t>
      </w:r>
      <w:r w:rsidR="00992866" w:rsidRPr="006521A4">
        <w:rPr>
          <w:rFonts w:ascii="Times New Roman" w:hAnsi="Times New Roman"/>
          <w:sz w:val="24"/>
          <w:szCs w:val="24"/>
        </w:rPr>
        <w:t>,</w:t>
      </w:r>
      <w:r w:rsidR="0884F775" w:rsidRPr="006521A4">
        <w:rPr>
          <w:rFonts w:ascii="Times New Roman" w:hAnsi="Times New Roman"/>
          <w:sz w:val="24"/>
          <w:szCs w:val="24"/>
        </w:rPr>
        <w:t xml:space="preserve"> </w:t>
      </w:r>
      <w:r w:rsidR="13732102" w:rsidRPr="006521A4">
        <w:rPr>
          <w:rFonts w:ascii="Times New Roman" w:hAnsi="Times New Roman"/>
          <w:sz w:val="24"/>
          <w:szCs w:val="24"/>
        </w:rPr>
        <w:t xml:space="preserve">and </w:t>
      </w:r>
      <w:r w:rsidR="57708AAF" w:rsidRPr="006521A4">
        <w:rPr>
          <w:rFonts w:ascii="Times New Roman" w:hAnsi="Times New Roman"/>
          <w:sz w:val="24"/>
          <w:szCs w:val="24"/>
        </w:rPr>
        <w:t xml:space="preserve">the Shinnecock Indian Nation and the Stockbridge-Munsee Community Band of Mohicans </w:t>
      </w:r>
      <w:r w:rsidR="1C97F2B6" w:rsidRPr="006521A4">
        <w:rPr>
          <w:rFonts w:ascii="Times New Roman" w:hAnsi="Times New Roman"/>
          <w:sz w:val="24"/>
          <w:szCs w:val="24"/>
        </w:rPr>
        <w:t>to determine if the discovered site appears eligible for the National Register of Historic Places</w:t>
      </w:r>
      <w:r w:rsidR="14E7781E" w:rsidRPr="006521A4">
        <w:rPr>
          <w:rFonts w:ascii="Times New Roman" w:hAnsi="Times New Roman"/>
          <w:sz w:val="24"/>
          <w:szCs w:val="24"/>
        </w:rPr>
        <w:t xml:space="preserve">. </w:t>
      </w:r>
      <w:r w:rsidR="1C97F2B6" w:rsidRPr="006521A4">
        <w:rPr>
          <w:rFonts w:ascii="Times New Roman" w:hAnsi="Times New Roman"/>
          <w:sz w:val="24"/>
          <w:szCs w:val="24"/>
        </w:rPr>
        <w:t xml:space="preserve">If it does appear eligible, </w:t>
      </w:r>
      <w:r w:rsidR="6CE40951" w:rsidRPr="006521A4">
        <w:rPr>
          <w:rFonts w:ascii="Times New Roman" w:hAnsi="Times New Roman"/>
          <w:sz w:val="24"/>
          <w:szCs w:val="24"/>
        </w:rPr>
        <w:t>NYCOMB</w:t>
      </w:r>
      <w:r w:rsidR="1C97F2B6" w:rsidRPr="006521A4">
        <w:rPr>
          <w:rFonts w:ascii="Times New Roman" w:hAnsi="Times New Roman"/>
          <w:sz w:val="24"/>
          <w:szCs w:val="24"/>
        </w:rPr>
        <w:t xml:space="preserve"> shall submit a </w:t>
      </w:r>
      <w:r w:rsidR="1C97F2B6" w:rsidRPr="006B32AF">
        <w:rPr>
          <w:rFonts w:ascii="Times New Roman" w:hAnsi="Times New Roman"/>
          <w:sz w:val="24"/>
        </w:rPr>
        <w:t xml:space="preserve">treatment plan </w:t>
      </w:r>
      <w:r w:rsidR="42FA29AF" w:rsidRPr="006B32AF">
        <w:rPr>
          <w:rFonts w:ascii="Times New Roman" w:hAnsi="Times New Roman"/>
          <w:sz w:val="24"/>
        </w:rPr>
        <w:t>(paid for with CDBG</w:t>
      </w:r>
      <w:r w:rsidR="00E363F2" w:rsidRPr="00C04B91">
        <w:rPr>
          <w:rFonts w:ascii="Times New Roman" w:hAnsi="Times New Roman"/>
          <w:sz w:val="24"/>
          <w:szCs w:val="24"/>
        </w:rPr>
        <w:t xml:space="preserve"> or CDBG-DR</w:t>
      </w:r>
      <w:r w:rsidR="42FA29AF" w:rsidRPr="006B32AF">
        <w:rPr>
          <w:rFonts w:ascii="Times New Roman" w:hAnsi="Times New Roman"/>
          <w:sz w:val="24"/>
        </w:rPr>
        <w:t xml:space="preserve"> funds) </w:t>
      </w:r>
      <w:r w:rsidR="1C97F2B6" w:rsidRPr="006521A4">
        <w:rPr>
          <w:rFonts w:ascii="Times New Roman" w:hAnsi="Times New Roman"/>
          <w:sz w:val="24"/>
          <w:szCs w:val="24"/>
        </w:rPr>
        <w:t xml:space="preserve">for </w:t>
      </w:r>
      <w:proofErr w:type="gramStart"/>
      <w:r w:rsidR="1C97F2B6" w:rsidRPr="006521A4">
        <w:rPr>
          <w:rFonts w:ascii="Times New Roman" w:hAnsi="Times New Roman"/>
          <w:sz w:val="24"/>
          <w:szCs w:val="24"/>
        </w:rPr>
        <w:t>the avoidance</w:t>
      </w:r>
      <w:proofErr w:type="gramEnd"/>
      <w:r w:rsidR="1C97F2B6" w:rsidRPr="006521A4">
        <w:rPr>
          <w:rFonts w:ascii="Times New Roman" w:hAnsi="Times New Roman"/>
          <w:sz w:val="24"/>
          <w:szCs w:val="24"/>
        </w:rPr>
        <w:t>, protection, recovery of information, or destruction without data recovery to the SHPO</w:t>
      </w:r>
      <w:r w:rsidR="2B982C06" w:rsidRPr="006521A4">
        <w:rPr>
          <w:rFonts w:ascii="Times New Roman" w:hAnsi="Times New Roman"/>
          <w:sz w:val="24"/>
          <w:szCs w:val="24"/>
        </w:rPr>
        <w:t xml:space="preserve"> and LPC</w:t>
      </w:r>
      <w:r w:rsidR="1C97F2B6" w:rsidRPr="006521A4">
        <w:rPr>
          <w:rFonts w:ascii="Times New Roman" w:hAnsi="Times New Roman"/>
          <w:sz w:val="24"/>
          <w:szCs w:val="24"/>
        </w:rPr>
        <w:t xml:space="preserve"> for review and comment</w:t>
      </w:r>
      <w:r w:rsidR="14E7781E" w:rsidRPr="006521A4">
        <w:rPr>
          <w:rFonts w:ascii="Times New Roman" w:hAnsi="Times New Roman"/>
          <w:sz w:val="24"/>
          <w:szCs w:val="24"/>
        </w:rPr>
        <w:t xml:space="preserve">. </w:t>
      </w:r>
    </w:p>
    <w:p w14:paraId="582BE627" w14:textId="63A63936" w:rsidR="000263BF" w:rsidRPr="006521A4" w:rsidRDefault="006739EF" w:rsidP="006B32AF">
      <w:pPr>
        <w:pStyle w:val="ListParagraph"/>
        <w:numPr>
          <w:ilvl w:val="0"/>
          <w:numId w:val="3"/>
        </w:numPr>
        <w:spacing w:after="240" w:line="240" w:lineRule="auto"/>
        <w:jc w:val="both"/>
        <w:rPr>
          <w:rFonts w:ascii="Times New Roman" w:hAnsi="Times New Roman"/>
          <w:sz w:val="24"/>
          <w:szCs w:val="24"/>
        </w:rPr>
      </w:pPr>
      <w:r w:rsidRPr="006521A4">
        <w:rPr>
          <w:rFonts w:ascii="Times New Roman" w:hAnsi="Times New Roman"/>
          <w:sz w:val="24"/>
          <w:szCs w:val="24"/>
        </w:rPr>
        <w:t xml:space="preserve">The treatment plan shall be </w:t>
      </w:r>
      <w:r w:rsidRPr="006B32AF">
        <w:rPr>
          <w:rFonts w:ascii="Times New Roman" w:hAnsi="Times New Roman"/>
          <w:sz w:val="24"/>
        </w:rPr>
        <w:t xml:space="preserve">consistent with the ACHP’s handbook </w:t>
      </w:r>
      <w:r w:rsidRPr="006B32AF">
        <w:rPr>
          <w:rFonts w:ascii="Times New Roman" w:hAnsi="Times New Roman"/>
          <w:sz w:val="24"/>
          <w:u w:val="single"/>
        </w:rPr>
        <w:t>Treatment of Archaeological Properties</w:t>
      </w:r>
      <w:r w:rsidRPr="006B32AF">
        <w:rPr>
          <w:rFonts w:ascii="Times New Roman" w:hAnsi="Times New Roman"/>
          <w:sz w:val="24"/>
        </w:rPr>
        <w:t xml:space="preserve"> and subsequent amendments and SHPO guidelines</w:t>
      </w:r>
      <w:r w:rsidR="008255E1" w:rsidRPr="006B32AF">
        <w:rPr>
          <w:rFonts w:ascii="Times New Roman" w:hAnsi="Times New Roman"/>
          <w:sz w:val="24"/>
        </w:rPr>
        <w:t xml:space="preserve">. </w:t>
      </w:r>
      <w:r w:rsidRPr="006521A4">
        <w:rPr>
          <w:rFonts w:ascii="Times New Roman" w:hAnsi="Times New Roman"/>
          <w:sz w:val="24"/>
          <w:szCs w:val="24"/>
        </w:rPr>
        <w:t xml:space="preserve">If human remains are discovered, the treatment plan shall follow the guidance in </w:t>
      </w:r>
      <w:hyperlink r:id="rId13" w:history="1">
        <w:r w:rsidRPr="006521A4">
          <w:rPr>
            <w:rStyle w:val="Hyperlink"/>
            <w:rFonts w:ascii="Times New Roman" w:hAnsi="Times New Roman"/>
            <w:bCs/>
            <w:color w:val="auto"/>
            <w:sz w:val="24"/>
            <w:szCs w:val="24"/>
          </w:rPr>
          <w:t>Advisory Council on Historic Preservation Policy Statement Regarding Treatment of Burial Sites, Human Remains and Funerary Objects</w:t>
        </w:r>
      </w:hyperlink>
      <w:r w:rsidRPr="006521A4">
        <w:rPr>
          <w:rFonts w:ascii="Times New Roman" w:hAnsi="Times New Roman"/>
          <w:sz w:val="24"/>
          <w:szCs w:val="24"/>
        </w:rPr>
        <w:t>, including appropriate consultation with descendent communities</w:t>
      </w:r>
      <w:r w:rsidR="008255E1" w:rsidRPr="006521A4">
        <w:rPr>
          <w:rFonts w:ascii="Times New Roman" w:hAnsi="Times New Roman"/>
          <w:sz w:val="24"/>
          <w:szCs w:val="24"/>
        </w:rPr>
        <w:t xml:space="preserve">. </w:t>
      </w:r>
      <w:r w:rsidR="007F7851" w:rsidRPr="006521A4">
        <w:rPr>
          <w:rFonts w:ascii="Times New Roman" w:hAnsi="Times New Roman"/>
          <w:sz w:val="24"/>
          <w:szCs w:val="24"/>
        </w:rPr>
        <w:t xml:space="preserve">In addition, the New York State Office of Parks, Recreation and Historic Preservation’s Human Remains Protocol </w:t>
      </w:r>
      <w:r w:rsidR="00463DDA" w:rsidRPr="006521A4">
        <w:rPr>
          <w:rFonts w:ascii="Times New Roman" w:hAnsi="Times New Roman"/>
          <w:sz w:val="24"/>
          <w:szCs w:val="24"/>
        </w:rPr>
        <w:t xml:space="preserve">(as amended) </w:t>
      </w:r>
      <w:r w:rsidR="12C304D8" w:rsidRPr="006521A4">
        <w:rPr>
          <w:rFonts w:ascii="Times New Roman" w:hAnsi="Times New Roman"/>
          <w:sz w:val="24"/>
          <w:szCs w:val="24"/>
        </w:rPr>
        <w:t>and the Guidelines for Archaeological Work in New York City</w:t>
      </w:r>
      <w:r w:rsidR="00463DDA" w:rsidRPr="006521A4">
        <w:rPr>
          <w:rFonts w:ascii="Times New Roman" w:hAnsi="Times New Roman"/>
          <w:sz w:val="24"/>
          <w:szCs w:val="24"/>
        </w:rPr>
        <w:t xml:space="preserve"> </w:t>
      </w:r>
      <w:r w:rsidR="007F7851" w:rsidRPr="006521A4">
        <w:rPr>
          <w:rFonts w:ascii="Times New Roman" w:hAnsi="Times New Roman"/>
          <w:sz w:val="24"/>
          <w:szCs w:val="24"/>
        </w:rPr>
        <w:t>shall be followed</w:t>
      </w:r>
      <w:r w:rsidR="008255E1" w:rsidRPr="006521A4">
        <w:rPr>
          <w:rFonts w:ascii="Times New Roman" w:hAnsi="Times New Roman"/>
          <w:sz w:val="24"/>
          <w:szCs w:val="24"/>
        </w:rPr>
        <w:t xml:space="preserve">. </w:t>
      </w:r>
      <w:r w:rsidR="00A75AA7" w:rsidRPr="006521A4">
        <w:rPr>
          <w:rFonts w:ascii="Times New Roman" w:hAnsi="Times New Roman"/>
          <w:sz w:val="24"/>
          <w:szCs w:val="24"/>
        </w:rPr>
        <w:t>NYCOMB</w:t>
      </w:r>
      <w:r w:rsidRPr="006521A4">
        <w:rPr>
          <w:rFonts w:ascii="Times New Roman" w:hAnsi="Times New Roman"/>
          <w:sz w:val="24"/>
          <w:szCs w:val="24"/>
        </w:rPr>
        <w:t xml:space="preserve"> shall notify all consulting parties of the unanticipated discovery and provide the proposed treatment plan for their comment</w:t>
      </w:r>
      <w:r w:rsidR="008255E1" w:rsidRPr="006521A4">
        <w:rPr>
          <w:rFonts w:ascii="Times New Roman" w:hAnsi="Times New Roman"/>
          <w:sz w:val="24"/>
          <w:szCs w:val="24"/>
        </w:rPr>
        <w:t xml:space="preserve">. </w:t>
      </w:r>
      <w:r w:rsidR="004D2692" w:rsidRPr="006521A4">
        <w:rPr>
          <w:rFonts w:ascii="Times New Roman" w:hAnsi="Times New Roman"/>
          <w:sz w:val="24"/>
          <w:szCs w:val="24"/>
        </w:rPr>
        <w:t xml:space="preserve">Ground disturbing activities </w:t>
      </w:r>
      <w:proofErr w:type="gramStart"/>
      <w:r w:rsidRPr="006521A4">
        <w:rPr>
          <w:rFonts w:ascii="Times New Roman" w:hAnsi="Times New Roman"/>
          <w:sz w:val="24"/>
          <w:szCs w:val="24"/>
        </w:rPr>
        <w:t>in the area of</w:t>
      </w:r>
      <w:proofErr w:type="gramEnd"/>
      <w:r w:rsidRPr="006521A4">
        <w:rPr>
          <w:rFonts w:ascii="Times New Roman" w:hAnsi="Times New Roman"/>
          <w:sz w:val="24"/>
          <w:szCs w:val="24"/>
        </w:rPr>
        <w:t xml:space="preserve"> the discovery shall not continue until the plan has been accepted by the signatory parties and implemented</w:t>
      </w:r>
      <w:r w:rsidR="00590972" w:rsidRPr="006521A4">
        <w:rPr>
          <w:rFonts w:ascii="Times New Roman" w:hAnsi="Times New Roman"/>
          <w:sz w:val="24"/>
          <w:szCs w:val="24"/>
        </w:rPr>
        <w:t xml:space="preserve"> except as necessary to protect public safety</w:t>
      </w:r>
      <w:r w:rsidR="008255E1" w:rsidRPr="006521A4">
        <w:rPr>
          <w:rFonts w:ascii="Times New Roman" w:hAnsi="Times New Roman"/>
          <w:sz w:val="24"/>
          <w:szCs w:val="24"/>
        </w:rPr>
        <w:t xml:space="preserve">. </w:t>
      </w:r>
    </w:p>
    <w:p w14:paraId="072A5CD2" w14:textId="45FA0D08" w:rsidR="006739EF" w:rsidRPr="006521A4" w:rsidRDefault="006739EF" w:rsidP="002710E3">
      <w:pPr>
        <w:widowControl/>
        <w:numPr>
          <w:ilvl w:val="0"/>
          <w:numId w:val="3"/>
        </w:numPr>
        <w:spacing w:after="240"/>
        <w:jc w:val="both"/>
        <w:rPr>
          <w:szCs w:val="24"/>
        </w:rPr>
      </w:pPr>
      <w:r w:rsidRPr="006521A4">
        <w:rPr>
          <w:szCs w:val="24"/>
        </w:rPr>
        <w:t xml:space="preserve">All human burial sites in </w:t>
      </w:r>
      <w:r w:rsidR="002C7351" w:rsidRPr="006521A4">
        <w:rPr>
          <w:szCs w:val="24"/>
        </w:rPr>
        <w:t>New York City</w:t>
      </w:r>
      <w:r w:rsidRPr="006521A4">
        <w:rPr>
          <w:szCs w:val="24"/>
        </w:rPr>
        <w:t xml:space="preserve"> are protected under </w:t>
      </w:r>
      <w:r w:rsidR="002C7351" w:rsidRPr="006521A4">
        <w:rPr>
          <w:szCs w:val="24"/>
        </w:rPr>
        <w:t>state law</w:t>
      </w:r>
      <w:r w:rsidRPr="006521A4">
        <w:rPr>
          <w:szCs w:val="24"/>
        </w:rPr>
        <w:t xml:space="preserve"> and any undertaking that may affect a human burial site shall comply with provisions of </w:t>
      </w:r>
      <w:r w:rsidR="008D12F5" w:rsidRPr="006521A4">
        <w:rPr>
          <w:szCs w:val="24"/>
        </w:rPr>
        <w:t>“Not for Profit Corporation Law Article 15, Cemeteries and Crematories, New York State Cemetery Board, New York State Department of State, Division of Cemeteries”</w:t>
      </w:r>
      <w:r w:rsidR="00961FE7" w:rsidRPr="006521A4">
        <w:rPr>
          <w:szCs w:val="24"/>
        </w:rPr>
        <w:t xml:space="preserve">, </w:t>
      </w:r>
      <w:r w:rsidR="00CF1A21" w:rsidRPr="006521A4">
        <w:rPr>
          <w:szCs w:val="24"/>
        </w:rPr>
        <w:t>https://www.nysenate.gov/legislation/laws/NPC/A15</w:t>
      </w:r>
      <w:r w:rsidRPr="006521A4">
        <w:rPr>
          <w:szCs w:val="24"/>
        </w:rPr>
        <w:t xml:space="preserve"> the terms of this Agreement notwithstanding.</w:t>
      </w:r>
      <w:r w:rsidR="007F7851" w:rsidRPr="006521A4">
        <w:rPr>
          <w:szCs w:val="24"/>
        </w:rPr>
        <w:t xml:space="preserve"> </w:t>
      </w:r>
    </w:p>
    <w:p w14:paraId="69338060" w14:textId="08FA0EC9" w:rsidR="00E7684A" w:rsidRPr="006521A4" w:rsidRDefault="7896FC06" w:rsidP="007656FF">
      <w:pPr>
        <w:widowControl/>
        <w:numPr>
          <w:ilvl w:val="0"/>
          <w:numId w:val="3"/>
        </w:numPr>
        <w:overflowPunct w:val="0"/>
        <w:autoSpaceDE w:val="0"/>
        <w:autoSpaceDN w:val="0"/>
        <w:adjustRightInd w:val="0"/>
        <w:spacing w:after="240"/>
        <w:jc w:val="both"/>
        <w:textAlignment w:val="baseline"/>
        <w:rPr>
          <w:szCs w:val="24"/>
        </w:rPr>
      </w:pPr>
      <w:r w:rsidRPr="006521A4">
        <w:rPr>
          <w:szCs w:val="24"/>
        </w:rPr>
        <w:t xml:space="preserve">If </w:t>
      </w:r>
      <w:r w:rsidR="72AD604A" w:rsidRPr="006521A4">
        <w:rPr>
          <w:szCs w:val="24"/>
        </w:rPr>
        <w:t xml:space="preserve">resources, </w:t>
      </w:r>
      <w:r w:rsidRPr="006521A4">
        <w:rPr>
          <w:szCs w:val="24"/>
        </w:rPr>
        <w:t>other than human remains</w:t>
      </w:r>
      <w:r w:rsidR="6FFC92E7" w:rsidRPr="006521A4">
        <w:rPr>
          <w:szCs w:val="24"/>
        </w:rPr>
        <w:t>,</w:t>
      </w:r>
      <w:r w:rsidRPr="006521A4">
        <w:rPr>
          <w:szCs w:val="24"/>
        </w:rPr>
        <w:t xml:space="preserve"> are discovered</w:t>
      </w:r>
      <w:r w:rsidR="3A6EFC57" w:rsidRPr="006521A4">
        <w:rPr>
          <w:szCs w:val="24"/>
        </w:rPr>
        <w:t>,</w:t>
      </w:r>
      <w:r w:rsidRPr="006521A4">
        <w:rPr>
          <w:szCs w:val="24"/>
        </w:rPr>
        <w:t xml:space="preserve"> which appear to have arch</w:t>
      </w:r>
      <w:r w:rsidR="2A2601D3" w:rsidRPr="006521A4">
        <w:rPr>
          <w:szCs w:val="24"/>
        </w:rPr>
        <w:t>a</w:t>
      </w:r>
      <w:r w:rsidRPr="006521A4">
        <w:rPr>
          <w:szCs w:val="24"/>
        </w:rPr>
        <w:t xml:space="preserve">eological significance, </w:t>
      </w:r>
      <w:r w:rsidR="0B0A6B13" w:rsidRPr="006521A4">
        <w:rPr>
          <w:szCs w:val="24"/>
        </w:rPr>
        <w:t xml:space="preserve">demolition </w:t>
      </w:r>
      <w:r w:rsidR="7D65E546" w:rsidRPr="006521A4">
        <w:rPr>
          <w:szCs w:val="24"/>
        </w:rPr>
        <w:t xml:space="preserve">work shall </w:t>
      </w:r>
      <w:proofErr w:type="gramStart"/>
      <w:r w:rsidR="0B0A6B13" w:rsidRPr="006521A4">
        <w:rPr>
          <w:szCs w:val="24"/>
        </w:rPr>
        <w:t>cease</w:t>
      </w:r>
      <w:proofErr w:type="gramEnd"/>
      <w:r w:rsidR="0B0A6B13" w:rsidRPr="006521A4">
        <w:rPr>
          <w:szCs w:val="24"/>
        </w:rPr>
        <w:t xml:space="preserve"> </w:t>
      </w:r>
      <w:r w:rsidR="31D5CE22" w:rsidRPr="006521A4">
        <w:rPr>
          <w:szCs w:val="24"/>
        </w:rPr>
        <w:t xml:space="preserve">and the required notifications shall proceed </w:t>
      </w:r>
      <w:r w:rsidR="0B0A6B13" w:rsidRPr="006521A4">
        <w:rPr>
          <w:szCs w:val="24"/>
        </w:rPr>
        <w:t>as indicated in Section A above</w:t>
      </w:r>
      <w:r w:rsidR="14E7781E" w:rsidRPr="006521A4">
        <w:rPr>
          <w:szCs w:val="24"/>
        </w:rPr>
        <w:t xml:space="preserve">. </w:t>
      </w:r>
      <w:r w:rsidR="30AB051D" w:rsidRPr="006521A4">
        <w:rPr>
          <w:szCs w:val="24"/>
        </w:rPr>
        <w:t>If DOB determines that it is safe to halt demolition,</w:t>
      </w:r>
      <w:r w:rsidR="0B0A6B13" w:rsidRPr="006521A4">
        <w:rPr>
          <w:szCs w:val="24"/>
        </w:rPr>
        <w:t xml:space="preserve"> </w:t>
      </w:r>
      <w:r w:rsidR="6CE40951" w:rsidRPr="006521A4">
        <w:rPr>
          <w:szCs w:val="24"/>
        </w:rPr>
        <w:t>NYCOMB</w:t>
      </w:r>
      <w:r w:rsidRPr="006521A4">
        <w:rPr>
          <w:szCs w:val="24"/>
        </w:rPr>
        <w:t xml:space="preserve"> shall </w:t>
      </w:r>
      <w:r w:rsidR="0B0A6B13" w:rsidRPr="006521A4">
        <w:rPr>
          <w:szCs w:val="24"/>
        </w:rPr>
        <w:t xml:space="preserve">then </w:t>
      </w:r>
      <w:r w:rsidRPr="006521A4">
        <w:rPr>
          <w:szCs w:val="24"/>
        </w:rPr>
        <w:t>consult with the SHPO</w:t>
      </w:r>
      <w:r w:rsidR="1CF57579" w:rsidRPr="006521A4">
        <w:rPr>
          <w:szCs w:val="24"/>
        </w:rPr>
        <w:t xml:space="preserve"> and </w:t>
      </w:r>
      <w:r w:rsidR="37589424" w:rsidRPr="006521A4">
        <w:rPr>
          <w:szCs w:val="24"/>
        </w:rPr>
        <w:t>the Shinnecock Indian Nation and the Stockbridge-Munsee Community Band of Mohicans</w:t>
      </w:r>
      <w:r w:rsidR="1CF57579" w:rsidRPr="006521A4">
        <w:rPr>
          <w:szCs w:val="24"/>
        </w:rPr>
        <w:t xml:space="preserve"> </w:t>
      </w:r>
      <w:r w:rsidRPr="006521A4">
        <w:rPr>
          <w:szCs w:val="24"/>
        </w:rPr>
        <w:t xml:space="preserve">and </w:t>
      </w:r>
      <w:r w:rsidR="1CF57579" w:rsidRPr="006521A4">
        <w:rPr>
          <w:szCs w:val="24"/>
        </w:rPr>
        <w:t xml:space="preserve">LPC </w:t>
      </w:r>
      <w:r w:rsidRPr="006521A4">
        <w:rPr>
          <w:szCs w:val="24"/>
        </w:rPr>
        <w:t>to determine if the discovered site appears eligible for the National Register of Historic Places</w:t>
      </w:r>
      <w:r w:rsidR="14E7781E" w:rsidRPr="006521A4">
        <w:rPr>
          <w:szCs w:val="24"/>
        </w:rPr>
        <w:t xml:space="preserve">. </w:t>
      </w:r>
    </w:p>
    <w:p w14:paraId="10DC0056" w14:textId="0A96B401" w:rsidR="00E10B3A" w:rsidRPr="006521A4" w:rsidRDefault="00780CF1" w:rsidP="007656FF">
      <w:pPr>
        <w:widowControl/>
        <w:numPr>
          <w:ilvl w:val="0"/>
          <w:numId w:val="3"/>
        </w:numPr>
        <w:overflowPunct w:val="0"/>
        <w:autoSpaceDE w:val="0"/>
        <w:autoSpaceDN w:val="0"/>
        <w:adjustRightInd w:val="0"/>
        <w:spacing w:after="240"/>
        <w:jc w:val="both"/>
        <w:textAlignment w:val="baseline"/>
        <w:rPr>
          <w:szCs w:val="24"/>
        </w:rPr>
      </w:pPr>
      <w:r w:rsidRPr="006521A4">
        <w:rPr>
          <w:szCs w:val="24"/>
        </w:rPr>
        <w:t xml:space="preserve">If it does appear eligible, HPD shall send </w:t>
      </w:r>
      <w:r w:rsidR="00181BC6" w:rsidRPr="006521A4">
        <w:rPr>
          <w:szCs w:val="24"/>
        </w:rPr>
        <w:t>an email</w:t>
      </w:r>
      <w:r w:rsidR="00D00E89" w:rsidRPr="006521A4">
        <w:rPr>
          <w:szCs w:val="24"/>
        </w:rPr>
        <w:t>, provided HPD has owner’s email address,</w:t>
      </w:r>
      <w:r w:rsidR="00181BC6" w:rsidRPr="006521A4">
        <w:rPr>
          <w:szCs w:val="24"/>
        </w:rPr>
        <w:t xml:space="preserve"> and </w:t>
      </w:r>
      <w:r w:rsidRPr="006521A4">
        <w:rPr>
          <w:szCs w:val="24"/>
        </w:rPr>
        <w:t>a letter by Certified Mail – Return Receipt to the owner(s) on record requesting permission to undertake an archaeological investigation on the owner’s property</w:t>
      </w:r>
      <w:r w:rsidR="008255E1" w:rsidRPr="006521A4">
        <w:rPr>
          <w:szCs w:val="24"/>
        </w:rPr>
        <w:t xml:space="preserve">. </w:t>
      </w:r>
      <w:r w:rsidRPr="006521A4">
        <w:rPr>
          <w:szCs w:val="24"/>
        </w:rPr>
        <w:t xml:space="preserve">HPD shall provide the owner </w:t>
      </w:r>
      <w:r w:rsidRPr="006521A4">
        <w:rPr>
          <w:szCs w:val="24"/>
        </w:rPr>
        <w:lastRenderedPageBreak/>
        <w:t>with a form in which to indicate whether permission will be granted along with a stamped envelope with HPD’s return address</w:t>
      </w:r>
      <w:r w:rsidR="008255E1" w:rsidRPr="006521A4">
        <w:rPr>
          <w:szCs w:val="24"/>
        </w:rPr>
        <w:t xml:space="preserve">. </w:t>
      </w:r>
      <w:r w:rsidRPr="006521A4">
        <w:rPr>
          <w:szCs w:val="24"/>
        </w:rPr>
        <w:t xml:space="preserve">The owner shall be given </w:t>
      </w:r>
      <w:r w:rsidR="002978D5" w:rsidRPr="006521A4">
        <w:rPr>
          <w:szCs w:val="24"/>
        </w:rPr>
        <w:t>fourteen</w:t>
      </w:r>
      <w:r w:rsidRPr="006521A4">
        <w:rPr>
          <w:szCs w:val="24"/>
        </w:rPr>
        <w:t xml:space="preserve"> </w:t>
      </w:r>
      <w:r w:rsidR="00DE51F7" w:rsidRPr="006521A4">
        <w:rPr>
          <w:szCs w:val="24"/>
        </w:rPr>
        <w:t xml:space="preserve">(14) </w:t>
      </w:r>
      <w:r w:rsidR="00F043A5" w:rsidRPr="006521A4">
        <w:rPr>
          <w:szCs w:val="24"/>
        </w:rPr>
        <w:t>calendar</w:t>
      </w:r>
      <w:r w:rsidR="000D3F63" w:rsidRPr="006521A4">
        <w:rPr>
          <w:szCs w:val="24"/>
        </w:rPr>
        <w:t xml:space="preserve"> </w:t>
      </w:r>
      <w:r w:rsidRPr="006521A4">
        <w:rPr>
          <w:szCs w:val="24"/>
        </w:rPr>
        <w:t>days in which to respond</w:t>
      </w:r>
      <w:r w:rsidR="008255E1" w:rsidRPr="006521A4">
        <w:rPr>
          <w:szCs w:val="24"/>
        </w:rPr>
        <w:t xml:space="preserve">. </w:t>
      </w:r>
    </w:p>
    <w:p w14:paraId="05830F88" w14:textId="38A70587" w:rsidR="00984A48" w:rsidRPr="006521A4" w:rsidRDefault="00780CF1" w:rsidP="007656FF">
      <w:pPr>
        <w:widowControl/>
        <w:numPr>
          <w:ilvl w:val="0"/>
          <w:numId w:val="3"/>
        </w:numPr>
        <w:overflowPunct w:val="0"/>
        <w:autoSpaceDE w:val="0"/>
        <w:autoSpaceDN w:val="0"/>
        <w:adjustRightInd w:val="0"/>
        <w:spacing w:after="240"/>
        <w:jc w:val="both"/>
        <w:textAlignment w:val="baseline"/>
        <w:rPr>
          <w:szCs w:val="24"/>
        </w:rPr>
      </w:pPr>
      <w:r w:rsidRPr="006521A4">
        <w:rPr>
          <w:szCs w:val="24"/>
        </w:rPr>
        <w:t xml:space="preserve">If the owner grants permission for the City to undertake the archaeological investigation, </w:t>
      </w:r>
      <w:r w:rsidR="002A7908" w:rsidRPr="006521A4">
        <w:rPr>
          <w:szCs w:val="24"/>
        </w:rPr>
        <w:t xml:space="preserve">HPD shall </w:t>
      </w:r>
      <w:r w:rsidR="00E10B3A" w:rsidRPr="006521A4">
        <w:rPr>
          <w:szCs w:val="24"/>
        </w:rPr>
        <w:t xml:space="preserve">notify LPC to </w:t>
      </w:r>
      <w:r w:rsidR="002A7908" w:rsidRPr="006521A4">
        <w:rPr>
          <w:szCs w:val="24"/>
        </w:rPr>
        <w:t>contract with</w:t>
      </w:r>
      <w:r w:rsidR="00B87D28" w:rsidRPr="006521A4">
        <w:rPr>
          <w:szCs w:val="24"/>
        </w:rPr>
        <w:t xml:space="preserve"> a qualified consultant who meets the Professional Standards in 36 </w:t>
      </w:r>
      <w:r w:rsidR="00BE753B" w:rsidRPr="006521A4">
        <w:rPr>
          <w:szCs w:val="24"/>
        </w:rPr>
        <w:t>CFR</w:t>
      </w:r>
      <w:r w:rsidR="00B87D28" w:rsidRPr="006521A4">
        <w:rPr>
          <w:szCs w:val="24"/>
        </w:rPr>
        <w:t xml:space="preserve"> Part 61 to undertake the work</w:t>
      </w:r>
      <w:r w:rsidR="008255E1" w:rsidRPr="006521A4">
        <w:rPr>
          <w:szCs w:val="24"/>
        </w:rPr>
        <w:t xml:space="preserve">. </w:t>
      </w:r>
      <w:r w:rsidR="002A7908" w:rsidRPr="006521A4">
        <w:rPr>
          <w:szCs w:val="24"/>
        </w:rPr>
        <w:t xml:space="preserve">The consultant will work </w:t>
      </w:r>
      <w:proofErr w:type="gramStart"/>
      <w:r w:rsidR="002A7908" w:rsidRPr="006521A4">
        <w:rPr>
          <w:szCs w:val="24"/>
        </w:rPr>
        <w:t>at</w:t>
      </w:r>
      <w:proofErr w:type="gramEnd"/>
      <w:r w:rsidR="002A7908" w:rsidRPr="006521A4">
        <w:rPr>
          <w:szCs w:val="24"/>
        </w:rPr>
        <w:t xml:space="preserve"> LPC’s direction to develop a treatment plan for the avoidance, protection, recovery of information, or destruction without data recovery</w:t>
      </w:r>
      <w:r w:rsidR="008255E1" w:rsidRPr="006521A4">
        <w:rPr>
          <w:szCs w:val="24"/>
        </w:rPr>
        <w:t xml:space="preserve">. </w:t>
      </w:r>
      <w:r w:rsidR="7B63BDA5" w:rsidRPr="006521A4">
        <w:rPr>
          <w:szCs w:val="24"/>
        </w:rPr>
        <w:t xml:space="preserve">The treatment plan shall describe the timeline for all needed archaeological work and be </w:t>
      </w:r>
      <w:r w:rsidR="7B63BDA5" w:rsidRPr="002710E3">
        <w:t xml:space="preserve">consistent with the ACHP’s handbook </w:t>
      </w:r>
      <w:r w:rsidR="7B63BDA5" w:rsidRPr="002710E3">
        <w:rPr>
          <w:u w:val="single"/>
        </w:rPr>
        <w:t>Treatment of Archaeological Properties</w:t>
      </w:r>
      <w:r w:rsidR="7B63BDA5" w:rsidRPr="006521A4">
        <w:rPr>
          <w:szCs w:val="24"/>
        </w:rPr>
        <w:t>,</w:t>
      </w:r>
      <w:r w:rsidR="7B63BDA5" w:rsidRPr="002710E3">
        <w:t xml:space="preserve"> subsequent amendments</w:t>
      </w:r>
      <w:r w:rsidR="7B63BDA5" w:rsidRPr="006521A4">
        <w:rPr>
          <w:szCs w:val="24"/>
        </w:rPr>
        <w:t>,</w:t>
      </w:r>
      <w:r w:rsidR="7B63BDA5" w:rsidRPr="002710E3">
        <w:t xml:space="preserve"> SHPO guidelines</w:t>
      </w:r>
      <w:r w:rsidR="7B63BDA5" w:rsidRPr="006521A4">
        <w:rPr>
          <w:szCs w:val="24"/>
        </w:rPr>
        <w:t xml:space="preserve">, and the </w:t>
      </w:r>
      <w:r w:rsidR="7B63BDA5" w:rsidRPr="006521A4">
        <w:rPr>
          <w:szCs w:val="24"/>
          <w:u w:val="single"/>
        </w:rPr>
        <w:t>Guidelines for Archaeological Work in New York City</w:t>
      </w:r>
      <w:r w:rsidR="7B63BDA5" w:rsidRPr="006521A4">
        <w:rPr>
          <w:szCs w:val="24"/>
        </w:rPr>
        <w:t>.</w:t>
      </w:r>
    </w:p>
    <w:p w14:paraId="12852DA6" w14:textId="253919BD" w:rsidR="00984A48" w:rsidRPr="006521A4" w:rsidRDefault="00C6622E" w:rsidP="007656FF">
      <w:pPr>
        <w:widowControl/>
        <w:numPr>
          <w:ilvl w:val="0"/>
          <w:numId w:val="3"/>
        </w:numPr>
        <w:overflowPunct w:val="0"/>
        <w:autoSpaceDE w:val="0"/>
        <w:autoSpaceDN w:val="0"/>
        <w:adjustRightInd w:val="0"/>
        <w:spacing w:after="240"/>
        <w:jc w:val="both"/>
        <w:textAlignment w:val="baseline"/>
        <w:rPr>
          <w:szCs w:val="24"/>
        </w:rPr>
      </w:pPr>
      <w:r w:rsidRPr="006521A4">
        <w:rPr>
          <w:szCs w:val="24"/>
        </w:rPr>
        <w:t xml:space="preserve">LPC </w:t>
      </w:r>
      <w:r w:rsidR="00780CF1" w:rsidRPr="006521A4">
        <w:rPr>
          <w:szCs w:val="24"/>
        </w:rPr>
        <w:t xml:space="preserve">shall submit </w:t>
      </w:r>
      <w:r w:rsidR="002A7908" w:rsidRPr="006521A4">
        <w:rPr>
          <w:szCs w:val="24"/>
        </w:rPr>
        <w:t>the</w:t>
      </w:r>
      <w:r w:rsidR="00780CF1" w:rsidRPr="006521A4">
        <w:rPr>
          <w:szCs w:val="24"/>
        </w:rPr>
        <w:t xml:space="preserve"> </w:t>
      </w:r>
      <w:r w:rsidR="00780CF1" w:rsidRPr="00C04B91">
        <w:rPr>
          <w:szCs w:val="24"/>
        </w:rPr>
        <w:t xml:space="preserve">treatment plan </w:t>
      </w:r>
      <w:r w:rsidR="00780CF1" w:rsidRPr="006521A4">
        <w:rPr>
          <w:szCs w:val="24"/>
        </w:rPr>
        <w:t>to</w:t>
      </w:r>
      <w:r w:rsidR="0017012B" w:rsidRPr="006521A4">
        <w:rPr>
          <w:szCs w:val="24"/>
        </w:rPr>
        <w:t xml:space="preserve"> NYCOMB,</w:t>
      </w:r>
      <w:r w:rsidR="00780CF1" w:rsidRPr="006521A4">
        <w:rPr>
          <w:szCs w:val="24"/>
        </w:rPr>
        <w:t xml:space="preserve"> the SHPO</w:t>
      </w:r>
      <w:r w:rsidRPr="006521A4">
        <w:rPr>
          <w:szCs w:val="24"/>
        </w:rPr>
        <w:t xml:space="preserve">, </w:t>
      </w:r>
      <w:r w:rsidR="1DD469C8" w:rsidRPr="006521A4">
        <w:rPr>
          <w:szCs w:val="24"/>
        </w:rPr>
        <w:t>the Shinnecock Indian Nation</w:t>
      </w:r>
      <w:r w:rsidR="0045786F" w:rsidRPr="006521A4">
        <w:rPr>
          <w:szCs w:val="24"/>
        </w:rPr>
        <w:t>,</w:t>
      </w:r>
      <w:r w:rsidR="1DD469C8" w:rsidRPr="006521A4">
        <w:rPr>
          <w:szCs w:val="24"/>
        </w:rPr>
        <w:t xml:space="preserve"> and the Stockbridge-Munsee Community Band of Mohicans</w:t>
      </w:r>
      <w:r w:rsidR="004D1296" w:rsidRPr="006521A4">
        <w:rPr>
          <w:szCs w:val="24"/>
        </w:rPr>
        <w:t xml:space="preserve"> </w:t>
      </w:r>
      <w:r w:rsidR="00780CF1" w:rsidRPr="006521A4">
        <w:rPr>
          <w:szCs w:val="24"/>
        </w:rPr>
        <w:t>for review and comment</w:t>
      </w:r>
      <w:r w:rsidR="008255E1" w:rsidRPr="006521A4">
        <w:rPr>
          <w:szCs w:val="24"/>
        </w:rPr>
        <w:t>.</w:t>
      </w:r>
      <w:r w:rsidR="00984A48" w:rsidRPr="006521A4">
        <w:rPr>
          <w:szCs w:val="24"/>
        </w:rPr>
        <w:t xml:space="preserve"> A copy of the </w:t>
      </w:r>
      <w:r w:rsidRPr="006521A4">
        <w:rPr>
          <w:szCs w:val="24"/>
        </w:rPr>
        <w:t xml:space="preserve">final </w:t>
      </w:r>
      <w:r w:rsidR="00984A48" w:rsidRPr="006521A4">
        <w:rPr>
          <w:szCs w:val="24"/>
        </w:rPr>
        <w:t xml:space="preserve">treatment plan shall be submitted to the property owner. </w:t>
      </w:r>
      <w:r w:rsidR="008255E1" w:rsidRPr="006521A4">
        <w:rPr>
          <w:szCs w:val="24"/>
        </w:rPr>
        <w:t xml:space="preserve"> </w:t>
      </w:r>
    </w:p>
    <w:p w14:paraId="6F4F81A0" w14:textId="24866A74" w:rsidR="00FE1159" w:rsidRPr="006521A4" w:rsidRDefault="003B478F" w:rsidP="007656FF">
      <w:pPr>
        <w:widowControl/>
        <w:numPr>
          <w:ilvl w:val="0"/>
          <w:numId w:val="3"/>
        </w:numPr>
        <w:overflowPunct w:val="0"/>
        <w:autoSpaceDE w:val="0"/>
        <w:autoSpaceDN w:val="0"/>
        <w:adjustRightInd w:val="0"/>
        <w:spacing w:after="240"/>
        <w:jc w:val="both"/>
        <w:textAlignment w:val="baseline"/>
        <w:rPr>
          <w:szCs w:val="24"/>
        </w:rPr>
      </w:pPr>
      <w:r w:rsidRPr="006521A4">
        <w:rPr>
          <w:szCs w:val="24"/>
        </w:rPr>
        <w:t>If the owner refuses to grant permission or permission is not received by HPD within</w:t>
      </w:r>
      <w:r w:rsidR="002978D5" w:rsidRPr="006521A4">
        <w:rPr>
          <w:szCs w:val="24"/>
        </w:rPr>
        <w:t xml:space="preserve"> fourteen</w:t>
      </w:r>
      <w:r w:rsidRPr="006521A4">
        <w:rPr>
          <w:szCs w:val="24"/>
        </w:rPr>
        <w:t xml:space="preserve"> </w:t>
      </w:r>
      <w:r w:rsidR="00DE51F7" w:rsidRPr="006521A4">
        <w:rPr>
          <w:szCs w:val="24"/>
        </w:rPr>
        <w:t xml:space="preserve">(14) </w:t>
      </w:r>
      <w:r w:rsidR="00F043A5" w:rsidRPr="006521A4">
        <w:rPr>
          <w:szCs w:val="24"/>
        </w:rPr>
        <w:t>calendar</w:t>
      </w:r>
      <w:r w:rsidR="00337285" w:rsidRPr="006521A4">
        <w:rPr>
          <w:szCs w:val="24"/>
        </w:rPr>
        <w:t xml:space="preserve"> </w:t>
      </w:r>
      <w:r w:rsidRPr="006521A4">
        <w:rPr>
          <w:szCs w:val="24"/>
        </w:rPr>
        <w:t xml:space="preserve">days, </w:t>
      </w:r>
      <w:r w:rsidR="00AF28E2" w:rsidRPr="006521A4">
        <w:rPr>
          <w:szCs w:val="24"/>
        </w:rPr>
        <w:t xml:space="preserve">LPC </w:t>
      </w:r>
      <w:r w:rsidR="002978D5" w:rsidRPr="006521A4">
        <w:rPr>
          <w:szCs w:val="24"/>
        </w:rPr>
        <w:t>does not have legal authority to enter the property to perform an arch</w:t>
      </w:r>
      <w:r w:rsidR="00220E6C" w:rsidRPr="006521A4">
        <w:rPr>
          <w:szCs w:val="24"/>
        </w:rPr>
        <w:t>a</w:t>
      </w:r>
      <w:r w:rsidR="002978D5" w:rsidRPr="006521A4">
        <w:rPr>
          <w:szCs w:val="24"/>
        </w:rPr>
        <w:t>eological investigation and HPD may</w:t>
      </w:r>
      <w:r w:rsidRPr="006521A4">
        <w:rPr>
          <w:szCs w:val="24"/>
        </w:rPr>
        <w:t xml:space="preserve"> proceed with the demolition</w:t>
      </w:r>
      <w:r w:rsidR="008255E1" w:rsidRPr="006521A4">
        <w:rPr>
          <w:szCs w:val="24"/>
        </w:rPr>
        <w:t xml:space="preserve">. </w:t>
      </w:r>
      <w:r w:rsidRPr="006521A4">
        <w:rPr>
          <w:szCs w:val="24"/>
        </w:rPr>
        <w:t xml:space="preserve">HPD will seek from </w:t>
      </w:r>
      <w:r w:rsidR="00FE6B73" w:rsidRPr="006521A4">
        <w:rPr>
          <w:szCs w:val="24"/>
        </w:rPr>
        <w:t>DOB</w:t>
      </w:r>
      <w:r w:rsidRPr="006521A4">
        <w:rPr>
          <w:szCs w:val="24"/>
        </w:rPr>
        <w:t xml:space="preserve"> a waiver from the requirement to remove the foundation </w:t>
      </w:r>
      <w:proofErr w:type="gramStart"/>
      <w:r w:rsidRPr="006521A4">
        <w:rPr>
          <w:szCs w:val="24"/>
        </w:rPr>
        <w:t>on the basis of</w:t>
      </w:r>
      <w:proofErr w:type="gramEnd"/>
      <w:r w:rsidRPr="006521A4">
        <w:rPr>
          <w:szCs w:val="24"/>
        </w:rPr>
        <w:t xml:space="preserve"> </w:t>
      </w:r>
      <w:r w:rsidR="00D1487A" w:rsidRPr="006521A4">
        <w:rPr>
          <w:szCs w:val="24"/>
        </w:rPr>
        <w:t xml:space="preserve">the property </w:t>
      </w:r>
      <w:r w:rsidRPr="006521A4">
        <w:rPr>
          <w:szCs w:val="24"/>
        </w:rPr>
        <w:t>potential</w:t>
      </w:r>
      <w:r w:rsidR="00D1487A" w:rsidRPr="006521A4">
        <w:rPr>
          <w:szCs w:val="24"/>
        </w:rPr>
        <w:t>ly qualifying as</w:t>
      </w:r>
      <w:r w:rsidRPr="006521A4">
        <w:rPr>
          <w:szCs w:val="24"/>
        </w:rPr>
        <w:t xml:space="preserve"> </w:t>
      </w:r>
      <w:r w:rsidR="00D1487A" w:rsidRPr="006521A4">
        <w:rPr>
          <w:szCs w:val="24"/>
        </w:rPr>
        <w:t>an</w:t>
      </w:r>
      <w:r w:rsidRPr="006521A4">
        <w:rPr>
          <w:szCs w:val="24"/>
        </w:rPr>
        <w:t xml:space="preserve"> archaeological site</w:t>
      </w:r>
      <w:r w:rsidR="008255E1" w:rsidRPr="006521A4">
        <w:rPr>
          <w:szCs w:val="24"/>
        </w:rPr>
        <w:t xml:space="preserve">. </w:t>
      </w:r>
      <w:r w:rsidRPr="006521A4">
        <w:rPr>
          <w:szCs w:val="24"/>
        </w:rPr>
        <w:t xml:space="preserve">The site will be minimally graded </w:t>
      </w:r>
      <w:proofErr w:type="gramStart"/>
      <w:r w:rsidRPr="006521A4">
        <w:rPr>
          <w:szCs w:val="24"/>
        </w:rPr>
        <w:t>so as to</w:t>
      </w:r>
      <w:proofErr w:type="gramEnd"/>
      <w:r w:rsidRPr="006521A4">
        <w:rPr>
          <w:szCs w:val="24"/>
        </w:rPr>
        <w:t xml:space="preserve"> not </w:t>
      </w:r>
      <w:r w:rsidR="00FE6B73" w:rsidRPr="006521A4">
        <w:rPr>
          <w:szCs w:val="24"/>
        </w:rPr>
        <w:t xml:space="preserve">disturb any potential </w:t>
      </w:r>
      <w:r w:rsidRPr="006521A4">
        <w:rPr>
          <w:szCs w:val="24"/>
        </w:rPr>
        <w:t>artifacts that may be present</w:t>
      </w:r>
      <w:r w:rsidR="008255E1" w:rsidRPr="006521A4">
        <w:rPr>
          <w:szCs w:val="24"/>
        </w:rPr>
        <w:t xml:space="preserve">. </w:t>
      </w:r>
    </w:p>
    <w:p w14:paraId="1BAFE297" w14:textId="53AEAC98" w:rsidR="00780CF1" w:rsidRPr="006521A4" w:rsidRDefault="00145643" w:rsidP="002710E3">
      <w:pPr>
        <w:widowControl/>
        <w:numPr>
          <w:ilvl w:val="0"/>
          <w:numId w:val="3"/>
        </w:numPr>
        <w:overflowPunct w:val="0"/>
        <w:autoSpaceDE w:val="0"/>
        <w:autoSpaceDN w:val="0"/>
        <w:adjustRightInd w:val="0"/>
        <w:spacing w:after="240"/>
        <w:jc w:val="both"/>
        <w:textAlignment w:val="baseline"/>
        <w:rPr>
          <w:szCs w:val="24"/>
        </w:rPr>
      </w:pPr>
      <w:r w:rsidRPr="006521A4">
        <w:rPr>
          <w:szCs w:val="24"/>
        </w:rPr>
        <w:t xml:space="preserve">LPC shall document in their archaeology database the potential for archaeological resources at this </w:t>
      </w:r>
      <w:r w:rsidR="00E45BA5" w:rsidRPr="006521A4">
        <w:rPr>
          <w:szCs w:val="24"/>
        </w:rPr>
        <w:t>site</w:t>
      </w:r>
      <w:r w:rsidRPr="006521A4">
        <w:rPr>
          <w:szCs w:val="24"/>
        </w:rPr>
        <w:t xml:space="preserve"> so that </w:t>
      </w:r>
      <w:proofErr w:type="gramStart"/>
      <w:r w:rsidR="00E45BA5" w:rsidRPr="006521A4">
        <w:rPr>
          <w:szCs w:val="24"/>
        </w:rPr>
        <w:t>in the event that</w:t>
      </w:r>
      <w:proofErr w:type="gramEnd"/>
      <w:r w:rsidR="00E45BA5" w:rsidRPr="006521A4">
        <w:rPr>
          <w:szCs w:val="24"/>
        </w:rPr>
        <w:t xml:space="preserve"> any </w:t>
      </w:r>
      <w:r w:rsidRPr="006521A4">
        <w:rPr>
          <w:szCs w:val="24"/>
        </w:rPr>
        <w:t>federally</w:t>
      </w:r>
      <w:r w:rsidR="00375621" w:rsidRPr="006521A4">
        <w:rPr>
          <w:szCs w:val="24"/>
        </w:rPr>
        <w:t xml:space="preserve"> </w:t>
      </w:r>
      <w:r w:rsidRPr="006521A4">
        <w:rPr>
          <w:szCs w:val="24"/>
        </w:rPr>
        <w:t xml:space="preserve">funded </w:t>
      </w:r>
      <w:r w:rsidR="00E45BA5" w:rsidRPr="006521A4">
        <w:rPr>
          <w:szCs w:val="24"/>
        </w:rPr>
        <w:t xml:space="preserve">construction takes place in the future the environmental review </w:t>
      </w:r>
      <w:r w:rsidRPr="006521A4">
        <w:rPr>
          <w:szCs w:val="24"/>
        </w:rPr>
        <w:t xml:space="preserve">will reveal this concern. </w:t>
      </w:r>
    </w:p>
    <w:p w14:paraId="10C38E87" w14:textId="6F2035DB" w:rsidR="003B19F3" w:rsidRPr="00CE6E55" w:rsidRDefault="008255E1" w:rsidP="002710E3">
      <w:pPr>
        <w:pStyle w:val="Heading2"/>
      </w:pPr>
      <w:r w:rsidRPr="00CE6E55">
        <w:t>V.</w:t>
      </w:r>
      <w:r w:rsidRPr="006521A4">
        <w:t xml:space="preserve"> Duration</w:t>
      </w:r>
    </w:p>
    <w:p w14:paraId="58410C28" w14:textId="59BB5A89" w:rsidR="003B19F3" w:rsidRPr="006521A4" w:rsidRDefault="003B19F3" w:rsidP="002710E3">
      <w:pPr>
        <w:widowControl/>
        <w:overflowPunct w:val="0"/>
        <w:autoSpaceDE w:val="0"/>
        <w:autoSpaceDN w:val="0"/>
        <w:adjustRightInd w:val="0"/>
        <w:spacing w:after="240"/>
        <w:jc w:val="both"/>
        <w:textAlignment w:val="baseline"/>
        <w:rPr>
          <w:snapToGrid/>
          <w:szCs w:val="24"/>
        </w:rPr>
      </w:pPr>
      <w:bookmarkStart w:id="2" w:name="OLE_LINK3"/>
      <w:r w:rsidRPr="006521A4">
        <w:rPr>
          <w:szCs w:val="24"/>
        </w:rPr>
        <w:t xml:space="preserve">This Agreement will remain in force for </w:t>
      </w:r>
      <w:r w:rsidR="008532EE" w:rsidRPr="006521A4">
        <w:rPr>
          <w:szCs w:val="24"/>
        </w:rPr>
        <w:t>eleven</w:t>
      </w:r>
      <w:r w:rsidR="00DE51F7" w:rsidRPr="006521A4">
        <w:rPr>
          <w:szCs w:val="24"/>
        </w:rPr>
        <w:t xml:space="preserve"> (</w:t>
      </w:r>
      <w:r w:rsidR="008532EE" w:rsidRPr="006521A4">
        <w:rPr>
          <w:szCs w:val="24"/>
        </w:rPr>
        <w:t>11</w:t>
      </w:r>
      <w:r w:rsidR="00DE51F7" w:rsidRPr="006521A4">
        <w:rPr>
          <w:szCs w:val="24"/>
        </w:rPr>
        <w:t>)</w:t>
      </w:r>
      <w:r w:rsidRPr="006521A4">
        <w:rPr>
          <w:szCs w:val="24"/>
        </w:rPr>
        <w:t xml:space="preserve"> years from the date of its execution or until the </w:t>
      </w:r>
      <w:r w:rsidRPr="006521A4">
        <w:rPr>
          <w:snapToGrid/>
          <w:szCs w:val="24"/>
        </w:rPr>
        <w:t xml:space="preserve">Program is incorporated into a revised </w:t>
      </w:r>
      <w:r w:rsidR="00590972" w:rsidRPr="006521A4">
        <w:rPr>
          <w:snapToGrid/>
          <w:szCs w:val="24"/>
        </w:rPr>
        <w:t>PA</w:t>
      </w:r>
      <w:r w:rsidRPr="006521A4">
        <w:rPr>
          <w:snapToGrid/>
          <w:szCs w:val="24"/>
        </w:rPr>
        <w:t xml:space="preserve"> for all CDBG</w:t>
      </w:r>
      <w:r w:rsidR="004E52FD" w:rsidRPr="006521A4">
        <w:rPr>
          <w:snapToGrid/>
          <w:szCs w:val="24"/>
        </w:rPr>
        <w:t xml:space="preserve"> or CDBG-DR</w:t>
      </w:r>
      <w:r w:rsidRPr="006521A4">
        <w:rPr>
          <w:snapToGrid/>
          <w:szCs w:val="24"/>
        </w:rPr>
        <w:t>-funded activities in New York City.</w:t>
      </w:r>
    </w:p>
    <w:bookmarkEnd w:id="2"/>
    <w:p w14:paraId="016238A7" w14:textId="6C7E6A40" w:rsidR="00301175" w:rsidRPr="00CE6E55" w:rsidRDefault="008255E1" w:rsidP="002710E3">
      <w:pPr>
        <w:pStyle w:val="Heading2"/>
      </w:pPr>
      <w:r w:rsidRPr="00CE6E55">
        <w:t>VI.</w:t>
      </w:r>
      <w:r w:rsidRPr="006521A4">
        <w:t xml:space="preserve"> Monitoring and Reporting</w:t>
      </w:r>
    </w:p>
    <w:p w14:paraId="74E9CF51" w14:textId="365F9075" w:rsidR="00301175" w:rsidRPr="006521A4" w:rsidRDefault="00301175" w:rsidP="002710E3">
      <w:pPr>
        <w:widowControl/>
        <w:spacing w:after="240"/>
        <w:jc w:val="both"/>
        <w:rPr>
          <w:szCs w:val="24"/>
        </w:rPr>
      </w:pPr>
      <w:r w:rsidRPr="006521A4">
        <w:rPr>
          <w:szCs w:val="24"/>
        </w:rPr>
        <w:t xml:space="preserve">Each </w:t>
      </w:r>
      <w:r w:rsidR="008F346B" w:rsidRPr="006521A4">
        <w:rPr>
          <w:szCs w:val="24"/>
        </w:rPr>
        <w:t>February,</w:t>
      </w:r>
      <w:r w:rsidRPr="006521A4">
        <w:rPr>
          <w:szCs w:val="24"/>
        </w:rPr>
        <w:t xml:space="preserve"> following the execution of this </w:t>
      </w:r>
      <w:r w:rsidR="00C548D7" w:rsidRPr="006521A4">
        <w:rPr>
          <w:szCs w:val="24"/>
        </w:rPr>
        <w:t>PA</w:t>
      </w:r>
      <w:r w:rsidRPr="006521A4">
        <w:rPr>
          <w:szCs w:val="24"/>
        </w:rPr>
        <w:t xml:space="preserve"> until it expires or is terminated, </w:t>
      </w:r>
      <w:r w:rsidR="003B19F3" w:rsidRPr="006521A4">
        <w:rPr>
          <w:szCs w:val="24"/>
        </w:rPr>
        <w:t>NYCOMB</w:t>
      </w:r>
      <w:r w:rsidRPr="006521A4">
        <w:rPr>
          <w:szCs w:val="24"/>
        </w:rPr>
        <w:t xml:space="preserve"> shall provide</w:t>
      </w:r>
      <w:r w:rsidR="00571D40" w:rsidRPr="006521A4">
        <w:rPr>
          <w:szCs w:val="24"/>
        </w:rPr>
        <w:t xml:space="preserve"> </w:t>
      </w:r>
      <w:r w:rsidRPr="006521A4">
        <w:rPr>
          <w:szCs w:val="24"/>
        </w:rPr>
        <w:t xml:space="preserve">all parties to this </w:t>
      </w:r>
      <w:proofErr w:type="gramStart"/>
      <w:r w:rsidR="00C548D7" w:rsidRPr="006521A4">
        <w:rPr>
          <w:szCs w:val="24"/>
        </w:rPr>
        <w:t>PA</w:t>
      </w:r>
      <w:proofErr w:type="gramEnd"/>
      <w:r w:rsidRPr="006521A4">
        <w:rPr>
          <w:szCs w:val="24"/>
        </w:rPr>
        <w:t xml:space="preserve"> a summary report detailing work carried out pursuant to its terms</w:t>
      </w:r>
      <w:r w:rsidR="008255E1" w:rsidRPr="006521A4">
        <w:rPr>
          <w:szCs w:val="24"/>
        </w:rPr>
        <w:t xml:space="preserve">. </w:t>
      </w:r>
      <w:r w:rsidRPr="006521A4">
        <w:rPr>
          <w:szCs w:val="24"/>
        </w:rPr>
        <w:t>Such report shall include</w:t>
      </w:r>
      <w:r w:rsidR="00764D37" w:rsidRPr="006521A4">
        <w:rPr>
          <w:szCs w:val="24"/>
        </w:rPr>
        <w:t>, to the extent that items are brought to NYCOMB’s attention,</w:t>
      </w:r>
      <w:r w:rsidRPr="006521A4">
        <w:rPr>
          <w:szCs w:val="24"/>
        </w:rPr>
        <w:t xml:space="preserve"> any problems </w:t>
      </w:r>
      <w:proofErr w:type="gramStart"/>
      <w:r w:rsidRPr="006521A4">
        <w:rPr>
          <w:szCs w:val="24"/>
        </w:rPr>
        <w:t>encountered</w:t>
      </w:r>
      <w:proofErr w:type="gramEnd"/>
      <w:r w:rsidRPr="006521A4">
        <w:rPr>
          <w:szCs w:val="24"/>
        </w:rPr>
        <w:t xml:space="preserve"> and any disputes </w:t>
      </w:r>
      <w:r w:rsidR="00764D37" w:rsidRPr="006521A4">
        <w:rPr>
          <w:szCs w:val="24"/>
        </w:rPr>
        <w:t>or</w:t>
      </w:r>
      <w:r w:rsidRPr="006521A4">
        <w:rPr>
          <w:szCs w:val="24"/>
        </w:rPr>
        <w:t xml:space="preserve"> objections received in efforts to carry out the terms of this </w:t>
      </w:r>
      <w:r w:rsidR="00C548D7" w:rsidRPr="006521A4">
        <w:rPr>
          <w:szCs w:val="24"/>
        </w:rPr>
        <w:t>PA</w:t>
      </w:r>
      <w:r w:rsidRPr="006521A4">
        <w:rPr>
          <w:szCs w:val="24"/>
        </w:rPr>
        <w:t>.</w:t>
      </w:r>
    </w:p>
    <w:p w14:paraId="06205FE6" w14:textId="0B359F04" w:rsidR="00CB4CBD" w:rsidRPr="00CE6E55" w:rsidRDefault="008255E1" w:rsidP="002710E3">
      <w:pPr>
        <w:pStyle w:val="Heading2"/>
      </w:pPr>
      <w:r w:rsidRPr="00CE6E55">
        <w:t xml:space="preserve">VII. </w:t>
      </w:r>
      <w:r w:rsidRPr="006521A4">
        <w:t>Funding</w:t>
      </w:r>
    </w:p>
    <w:p w14:paraId="0F65BA02" w14:textId="23220D02" w:rsidR="00CB4CBD" w:rsidRPr="006521A4" w:rsidRDefault="00CB4CBD" w:rsidP="002710E3">
      <w:pPr>
        <w:widowControl/>
        <w:spacing w:after="240"/>
        <w:jc w:val="both"/>
        <w:rPr>
          <w:szCs w:val="24"/>
        </w:rPr>
      </w:pPr>
      <w:r w:rsidRPr="006521A4">
        <w:rPr>
          <w:szCs w:val="24"/>
        </w:rPr>
        <w:t>CDBG</w:t>
      </w:r>
      <w:r w:rsidR="00834984" w:rsidRPr="006521A4">
        <w:rPr>
          <w:szCs w:val="24"/>
        </w:rPr>
        <w:t xml:space="preserve"> or CDBG-DR</w:t>
      </w:r>
      <w:r w:rsidRPr="006521A4">
        <w:rPr>
          <w:szCs w:val="24"/>
        </w:rPr>
        <w:t xml:space="preserve"> funds will be provided to LPC by OMB to cover costs of HABS</w:t>
      </w:r>
      <w:r w:rsidR="00A62108" w:rsidRPr="006521A4">
        <w:rPr>
          <w:szCs w:val="24"/>
        </w:rPr>
        <w:t>/HAER/HALS</w:t>
      </w:r>
      <w:r w:rsidRPr="006521A4">
        <w:rPr>
          <w:szCs w:val="24"/>
        </w:rPr>
        <w:t xml:space="preserve"> </w:t>
      </w:r>
      <w:r w:rsidR="003440F1" w:rsidRPr="006521A4">
        <w:rPr>
          <w:szCs w:val="24"/>
        </w:rPr>
        <w:t xml:space="preserve">equivalent </w:t>
      </w:r>
      <w:r w:rsidRPr="006521A4">
        <w:rPr>
          <w:szCs w:val="24"/>
        </w:rPr>
        <w:t>recordation</w:t>
      </w:r>
      <w:r w:rsidR="002A5A19" w:rsidRPr="006521A4">
        <w:rPr>
          <w:szCs w:val="24"/>
        </w:rPr>
        <w:t xml:space="preserve"> as well for any required treatment plans</w:t>
      </w:r>
      <w:r w:rsidR="001253F3" w:rsidRPr="006521A4">
        <w:rPr>
          <w:szCs w:val="24"/>
        </w:rPr>
        <w:t xml:space="preserve">, including archaeological work. </w:t>
      </w:r>
    </w:p>
    <w:p w14:paraId="5485C07C" w14:textId="4D2DA301" w:rsidR="00301175" w:rsidRPr="006521A4" w:rsidRDefault="008255E1" w:rsidP="002710E3">
      <w:pPr>
        <w:pStyle w:val="Heading2"/>
      </w:pPr>
      <w:r w:rsidRPr="00CE6E55">
        <w:lastRenderedPageBreak/>
        <w:t xml:space="preserve">VIII. </w:t>
      </w:r>
      <w:r w:rsidRPr="006521A4">
        <w:t>Dispute Resolution</w:t>
      </w:r>
    </w:p>
    <w:p w14:paraId="7B587024" w14:textId="6AD3437D" w:rsidR="00301175" w:rsidRPr="006521A4" w:rsidRDefault="00301175" w:rsidP="002710E3">
      <w:pPr>
        <w:widowControl/>
        <w:spacing w:after="240"/>
        <w:jc w:val="both"/>
        <w:rPr>
          <w:szCs w:val="24"/>
        </w:rPr>
      </w:pPr>
      <w:r w:rsidRPr="006521A4">
        <w:rPr>
          <w:szCs w:val="24"/>
        </w:rPr>
        <w:t xml:space="preserve">Should any signatory or concurring party to this </w:t>
      </w:r>
      <w:r w:rsidR="00C548D7" w:rsidRPr="006521A4">
        <w:rPr>
          <w:szCs w:val="24"/>
        </w:rPr>
        <w:t xml:space="preserve">PA </w:t>
      </w:r>
      <w:r w:rsidRPr="006521A4">
        <w:rPr>
          <w:szCs w:val="24"/>
        </w:rPr>
        <w:t xml:space="preserve">object at any time to any actions proposed or the </w:t>
      </w:r>
      <w:proofErr w:type="gramStart"/>
      <w:r w:rsidRPr="006521A4">
        <w:rPr>
          <w:szCs w:val="24"/>
        </w:rPr>
        <w:t>manner in which</w:t>
      </w:r>
      <w:proofErr w:type="gramEnd"/>
      <w:r w:rsidRPr="006521A4">
        <w:rPr>
          <w:szCs w:val="24"/>
        </w:rPr>
        <w:t xml:space="preserve"> the terms of this </w:t>
      </w:r>
      <w:r w:rsidR="00C548D7" w:rsidRPr="006521A4">
        <w:rPr>
          <w:szCs w:val="24"/>
        </w:rPr>
        <w:t xml:space="preserve">PA </w:t>
      </w:r>
      <w:r w:rsidRPr="006521A4">
        <w:rPr>
          <w:szCs w:val="24"/>
        </w:rPr>
        <w:t xml:space="preserve">are implemented, </w:t>
      </w:r>
      <w:r w:rsidR="00C5334E" w:rsidRPr="006521A4">
        <w:rPr>
          <w:szCs w:val="24"/>
        </w:rPr>
        <w:t>NYCOMB</w:t>
      </w:r>
      <w:r w:rsidRPr="006521A4">
        <w:rPr>
          <w:szCs w:val="24"/>
        </w:rPr>
        <w:t xml:space="preserve"> shall consult with such party to resolve the objection</w:t>
      </w:r>
      <w:r w:rsidR="008255E1" w:rsidRPr="006521A4">
        <w:rPr>
          <w:szCs w:val="24"/>
        </w:rPr>
        <w:t xml:space="preserve">. </w:t>
      </w:r>
      <w:r w:rsidRPr="006521A4">
        <w:rPr>
          <w:szCs w:val="24"/>
        </w:rPr>
        <w:t>If</w:t>
      </w:r>
      <w:r w:rsidR="00C5334E" w:rsidRPr="006521A4">
        <w:rPr>
          <w:szCs w:val="24"/>
        </w:rPr>
        <w:t xml:space="preserve"> NYCOMB</w:t>
      </w:r>
      <w:r w:rsidRPr="006521A4">
        <w:rPr>
          <w:szCs w:val="24"/>
        </w:rPr>
        <w:t xml:space="preserve"> determines that such objection cannot be resolved, </w:t>
      </w:r>
      <w:r w:rsidR="00C5334E" w:rsidRPr="006521A4">
        <w:rPr>
          <w:szCs w:val="24"/>
        </w:rPr>
        <w:t>NYCOMB</w:t>
      </w:r>
      <w:r w:rsidRPr="006521A4">
        <w:rPr>
          <w:szCs w:val="24"/>
        </w:rPr>
        <w:t xml:space="preserve"> will:</w:t>
      </w:r>
    </w:p>
    <w:p w14:paraId="60B8C7E5" w14:textId="7C46D792" w:rsidR="00301175" w:rsidRPr="006521A4" w:rsidRDefault="002A0014" w:rsidP="002710E3">
      <w:pPr>
        <w:widowControl/>
        <w:spacing w:after="240"/>
        <w:ind w:left="720" w:hanging="360"/>
        <w:jc w:val="both"/>
        <w:rPr>
          <w:szCs w:val="24"/>
        </w:rPr>
      </w:pPr>
      <w:r w:rsidRPr="006521A4">
        <w:rPr>
          <w:szCs w:val="24"/>
        </w:rPr>
        <w:t>A.</w:t>
      </w:r>
      <w:r w:rsidR="003A3C12" w:rsidRPr="006521A4">
        <w:rPr>
          <w:szCs w:val="24"/>
        </w:rPr>
        <w:tab/>
      </w:r>
      <w:r w:rsidR="00301175" w:rsidRPr="006521A4">
        <w:rPr>
          <w:szCs w:val="24"/>
        </w:rPr>
        <w:t>Forward all documentation relevant to the dispute, including</w:t>
      </w:r>
      <w:r w:rsidR="00C5334E" w:rsidRPr="006521A4">
        <w:rPr>
          <w:szCs w:val="24"/>
        </w:rPr>
        <w:t xml:space="preserve"> NYCOMB’s</w:t>
      </w:r>
      <w:r w:rsidR="00301175" w:rsidRPr="006521A4">
        <w:rPr>
          <w:szCs w:val="24"/>
        </w:rPr>
        <w:t xml:space="preserve"> proposed resolution, to the ACHP</w:t>
      </w:r>
      <w:r w:rsidR="008255E1" w:rsidRPr="006521A4">
        <w:rPr>
          <w:szCs w:val="24"/>
        </w:rPr>
        <w:t xml:space="preserve">. </w:t>
      </w:r>
      <w:r w:rsidR="00301175" w:rsidRPr="006521A4">
        <w:rPr>
          <w:szCs w:val="24"/>
        </w:rPr>
        <w:t xml:space="preserve">The ACHP shall provide </w:t>
      </w:r>
      <w:r w:rsidR="00C5334E" w:rsidRPr="006521A4">
        <w:rPr>
          <w:szCs w:val="24"/>
        </w:rPr>
        <w:t xml:space="preserve">NYCOMB </w:t>
      </w:r>
      <w:r w:rsidR="00301175" w:rsidRPr="006521A4">
        <w:rPr>
          <w:szCs w:val="24"/>
        </w:rPr>
        <w:t xml:space="preserve">with its advice on the resolution of the objection within </w:t>
      </w:r>
      <w:r w:rsidR="00DD271B" w:rsidRPr="006521A4">
        <w:rPr>
          <w:szCs w:val="24"/>
        </w:rPr>
        <w:t>thirty (</w:t>
      </w:r>
      <w:r w:rsidR="00301175" w:rsidRPr="006521A4">
        <w:rPr>
          <w:szCs w:val="24"/>
        </w:rPr>
        <w:t>30</w:t>
      </w:r>
      <w:r w:rsidR="00DD271B" w:rsidRPr="006521A4">
        <w:rPr>
          <w:szCs w:val="24"/>
        </w:rPr>
        <w:t>)</w:t>
      </w:r>
      <w:r w:rsidR="00301175" w:rsidRPr="006521A4">
        <w:rPr>
          <w:szCs w:val="24"/>
        </w:rPr>
        <w:t xml:space="preserve"> </w:t>
      </w:r>
      <w:r w:rsidR="00EE1492" w:rsidRPr="006521A4">
        <w:rPr>
          <w:szCs w:val="24"/>
        </w:rPr>
        <w:t>calendar</w:t>
      </w:r>
      <w:r w:rsidR="00337285" w:rsidRPr="006521A4">
        <w:rPr>
          <w:szCs w:val="24"/>
        </w:rPr>
        <w:t xml:space="preserve"> </w:t>
      </w:r>
      <w:r w:rsidR="00301175" w:rsidRPr="006521A4">
        <w:rPr>
          <w:szCs w:val="24"/>
        </w:rPr>
        <w:t>days of receiving adequate documentation</w:t>
      </w:r>
      <w:r w:rsidR="008255E1" w:rsidRPr="006521A4">
        <w:rPr>
          <w:szCs w:val="24"/>
        </w:rPr>
        <w:t xml:space="preserve">. </w:t>
      </w:r>
      <w:r w:rsidR="00301175" w:rsidRPr="006521A4">
        <w:rPr>
          <w:szCs w:val="24"/>
        </w:rPr>
        <w:t xml:space="preserve">Prior to reaching a final decision on the dispute, </w:t>
      </w:r>
      <w:r w:rsidR="00C5334E" w:rsidRPr="006521A4">
        <w:rPr>
          <w:szCs w:val="24"/>
        </w:rPr>
        <w:t>NYCOMB</w:t>
      </w:r>
      <w:r w:rsidR="00301175" w:rsidRPr="006521A4">
        <w:rPr>
          <w:szCs w:val="24"/>
        </w:rPr>
        <w:t xml:space="preserve"> shall prepare a written response that </w:t>
      </w:r>
      <w:proofErr w:type="gramStart"/>
      <w:r w:rsidR="00301175" w:rsidRPr="006521A4">
        <w:rPr>
          <w:szCs w:val="24"/>
        </w:rPr>
        <w:t>takes into account</w:t>
      </w:r>
      <w:proofErr w:type="gramEnd"/>
      <w:r w:rsidR="00301175" w:rsidRPr="006521A4">
        <w:rPr>
          <w:szCs w:val="24"/>
        </w:rPr>
        <w:t xml:space="preserve"> any timely advice or comments regarding the dispute from the ACHP, signatories and concurring parties, and provide them with a copy of this written response</w:t>
      </w:r>
      <w:r w:rsidR="008255E1" w:rsidRPr="006521A4">
        <w:rPr>
          <w:szCs w:val="24"/>
        </w:rPr>
        <w:t xml:space="preserve">. </w:t>
      </w:r>
      <w:r w:rsidR="00C5334E" w:rsidRPr="006521A4">
        <w:rPr>
          <w:szCs w:val="24"/>
        </w:rPr>
        <w:t>NYCOMB</w:t>
      </w:r>
      <w:r w:rsidR="00301175" w:rsidRPr="006521A4">
        <w:rPr>
          <w:szCs w:val="24"/>
        </w:rPr>
        <w:t xml:space="preserve"> will then proceed according to its final decision.</w:t>
      </w:r>
    </w:p>
    <w:p w14:paraId="5568CAD6" w14:textId="44C90143" w:rsidR="00301175" w:rsidRPr="006521A4" w:rsidRDefault="00301175" w:rsidP="002710E3">
      <w:pPr>
        <w:widowControl/>
        <w:tabs>
          <w:tab w:val="left" w:pos="720"/>
        </w:tabs>
        <w:spacing w:after="240"/>
        <w:ind w:left="720" w:hanging="360"/>
        <w:jc w:val="both"/>
        <w:rPr>
          <w:szCs w:val="24"/>
        </w:rPr>
      </w:pPr>
      <w:r w:rsidRPr="006521A4">
        <w:rPr>
          <w:szCs w:val="24"/>
        </w:rPr>
        <w:t>B.</w:t>
      </w:r>
      <w:r w:rsidR="003A3C12" w:rsidRPr="006521A4">
        <w:rPr>
          <w:szCs w:val="24"/>
        </w:rPr>
        <w:tab/>
      </w:r>
      <w:r w:rsidRPr="006521A4">
        <w:rPr>
          <w:szCs w:val="24"/>
        </w:rPr>
        <w:t xml:space="preserve">If the ACHP does not provide its advice regarding the dispute within the </w:t>
      </w:r>
      <w:r w:rsidR="00DD271B" w:rsidRPr="006521A4">
        <w:rPr>
          <w:szCs w:val="24"/>
        </w:rPr>
        <w:t>thirty (</w:t>
      </w:r>
      <w:r w:rsidRPr="006521A4">
        <w:rPr>
          <w:szCs w:val="24"/>
        </w:rPr>
        <w:t>30</w:t>
      </w:r>
      <w:r w:rsidR="00DD271B" w:rsidRPr="006521A4">
        <w:rPr>
          <w:szCs w:val="24"/>
        </w:rPr>
        <w:t>)</w:t>
      </w:r>
      <w:r w:rsidR="00EB3619" w:rsidRPr="006521A4">
        <w:rPr>
          <w:szCs w:val="24"/>
        </w:rPr>
        <w:t>-</w:t>
      </w:r>
      <w:r w:rsidRPr="006521A4">
        <w:rPr>
          <w:szCs w:val="24"/>
        </w:rPr>
        <w:t xml:space="preserve">day </w:t>
      </w:r>
      <w:proofErr w:type="gramStart"/>
      <w:r w:rsidRPr="006521A4">
        <w:rPr>
          <w:szCs w:val="24"/>
        </w:rPr>
        <w:t>time period</w:t>
      </w:r>
      <w:proofErr w:type="gramEnd"/>
      <w:r w:rsidRPr="006521A4">
        <w:rPr>
          <w:szCs w:val="24"/>
        </w:rPr>
        <w:t xml:space="preserve">, </w:t>
      </w:r>
      <w:r w:rsidR="00C5334E" w:rsidRPr="006521A4">
        <w:rPr>
          <w:szCs w:val="24"/>
        </w:rPr>
        <w:t>NYCOMB</w:t>
      </w:r>
      <w:r w:rsidRPr="006521A4">
        <w:rPr>
          <w:szCs w:val="24"/>
        </w:rPr>
        <w:t xml:space="preserve"> may make a final decision on the dispute and proceed accordingly</w:t>
      </w:r>
      <w:r w:rsidR="008255E1" w:rsidRPr="006521A4">
        <w:rPr>
          <w:szCs w:val="24"/>
        </w:rPr>
        <w:t xml:space="preserve">. </w:t>
      </w:r>
      <w:r w:rsidRPr="006521A4">
        <w:rPr>
          <w:szCs w:val="24"/>
        </w:rPr>
        <w:t>Prior to reaching such a final decision,</w:t>
      </w:r>
      <w:r w:rsidR="00C5334E" w:rsidRPr="006521A4">
        <w:rPr>
          <w:szCs w:val="24"/>
        </w:rPr>
        <w:t xml:space="preserve"> NYCOMB</w:t>
      </w:r>
      <w:r w:rsidRPr="006521A4">
        <w:rPr>
          <w:szCs w:val="24"/>
        </w:rPr>
        <w:t xml:space="preserve"> shall prepare a written response that takes into account any timely comments regarding the dispute from the signatories and concurring parties to the</w:t>
      </w:r>
      <w:r w:rsidR="00C548D7" w:rsidRPr="006521A4">
        <w:rPr>
          <w:szCs w:val="24"/>
        </w:rPr>
        <w:t xml:space="preserve"> </w:t>
      </w:r>
      <w:proofErr w:type="gramStart"/>
      <w:r w:rsidR="00C548D7" w:rsidRPr="006521A4">
        <w:rPr>
          <w:szCs w:val="24"/>
        </w:rPr>
        <w:t>PA</w:t>
      </w:r>
      <w:r w:rsidRPr="006521A4">
        <w:rPr>
          <w:szCs w:val="24"/>
        </w:rPr>
        <w:t>, and</w:t>
      </w:r>
      <w:proofErr w:type="gramEnd"/>
      <w:r w:rsidRPr="006521A4">
        <w:rPr>
          <w:szCs w:val="24"/>
        </w:rPr>
        <w:t xml:space="preserve"> provide them and the ACHP with a copy of such written response.</w:t>
      </w:r>
    </w:p>
    <w:p w14:paraId="4BB5D126" w14:textId="7F98C54B" w:rsidR="00301175" w:rsidRPr="006521A4" w:rsidRDefault="00301175" w:rsidP="002710E3">
      <w:pPr>
        <w:widowControl/>
        <w:tabs>
          <w:tab w:val="left" w:pos="720"/>
        </w:tabs>
        <w:spacing w:after="240"/>
        <w:ind w:left="720" w:hanging="360"/>
        <w:jc w:val="both"/>
        <w:rPr>
          <w:szCs w:val="24"/>
        </w:rPr>
      </w:pPr>
      <w:r w:rsidRPr="006521A4">
        <w:rPr>
          <w:szCs w:val="24"/>
        </w:rPr>
        <w:t>C.</w:t>
      </w:r>
      <w:r w:rsidR="003A3C12" w:rsidRPr="006521A4">
        <w:rPr>
          <w:szCs w:val="24"/>
        </w:rPr>
        <w:tab/>
      </w:r>
      <w:r w:rsidR="00C5334E" w:rsidRPr="006521A4">
        <w:rPr>
          <w:szCs w:val="24"/>
        </w:rPr>
        <w:t>NYCOMB</w:t>
      </w:r>
      <w:r w:rsidRPr="006521A4">
        <w:rPr>
          <w:szCs w:val="24"/>
        </w:rPr>
        <w:t xml:space="preserve">'s responsibility to carry out all other actions subject to the terms of this </w:t>
      </w:r>
      <w:r w:rsidR="00C548D7" w:rsidRPr="006521A4">
        <w:rPr>
          <w:szCs w:val="24"/>
        </w:rPr>
        <w:t xml:space="preserve">PA </w:t>
      </w:r>
      <w:r w:rsidRPr="006521A4">
        <w:rPr>
          <w:szCs w:val="24"/>
        </w:rPr>
        <w:t>that are not the subject of the dispute remain</w:t>
      </w:r>
      <w:r w:rsidR="00C16A18" w:rsidRPr="006521A4">
        <w:rPr>
          <w:szCs w:val="24"/>
        </w:rPr>
        <w:t>s</w:t>
      </w:r>
      <w:r w:rsidRPr="006521A4">
        <w:rPr>
          <w:szCs w:val="24"/>
        </w:rPr>
        <w:t xml:space="preserve"> unchanged.</w:t>
      </w:r>
    </w:p>
    <w:p w14:paraId="4DF6BF16" w14:textId="7641DB96" w:rsidR="00301175" w:rsidRPr="00CE6E55" w:rsidRDefault="008255E1" w:rsidP="002710E3">
      <w:pPr>
        <w:pStyle w:val="Heading2"/>
      </w:pPr>
      <w:r w:rsidRPr="00CE6E55">
        <w:t xml:space="preserve">IX. </w:t>
      </w:r>
      <w:r w:rsidRPr="006521A4">
        <w:t>Amendments</w:t>
      </w:r>
    </w:p>
    <w:p w14:paraId="399775EC" w14:textId="19CF94BA" w:rsidR="00301175" w:rsidRPr="006521A4" w:rsidRDefault="00301175" w:rsidP="002710E3">
      <w:pPr>
        <w:pStyle w:val="BodyTextIndent"/>
        <w:widowControl/>
        <w:spacing w:after="240"/>
        <w:ind w:left="0"/>
        <w:jc w:val="both"/>
        <w:rPr>
          <w:szCs w:val="24"/>
        </w:rPr>
      </w:pPr>
      <w:r w:rsidRPr="006521A4">
        <w:rPr>
          <w:szCs w:val="24"/>
        </w:rPr>
        <w:t xml:space="preserve">This </w:t>
      </w:r>
      <w:r w:rsidR="00C548D7" w:rsidRPr="006521A4">
        <w:rPr>
          <w:szCs w:val="24"/>
        </w:rPr>
        <w:t xml:space="preserve">PA </w:t>
      </w:r>
      <w:r w:rsidRPr="006521A4">
        <w:rPr>
          <w:szCs w:val="24"/>
        </w:rPr>
        <w:t>may be amended when such an amendment is agreed to in writing by all signatories</w:t>
      </w:r>
      <w:r w:rsidR="008255E1" w:rsidRPr="006521A4">
        <w:rPr>
          <w:szCs w:val="24"/>
        </w:rPr>
        <w:t xml:space="preserve">. </w:t>
      </w:r>
      <w:r w:rsidRPr="006521A4">
        <w:rPr>
          <w:szCs w:val="24"/>
        </w:rPr>
        <w:t>The amendment will be effective on the date a copy signed by all signatories is filed with the ACHP.</w:t>
      </w:r>
    </w:p>
    <w:p w14:paraId="74C6F77B" w14:textId="4B895147" w:rsidR="00301175" w:rsidRPr="00CE6E55" w:rsidRDefault="008255E1" w:rsidP="002710E3">
      <w:pPr>
        <w:pStyle w:val="Heading2"/>
      </w:pPr>
      <w:r w:rsidRPr="00CE6E55">
        <w:t xml:space="preserve">X. </w:t>
      </w:r>
      <w:r w:rsidRPr="006521A4">
        <w:t>Termination</w:t>
      </w:r>
    </w:p>
    <w:p w14:paraId="7CE2B953" w14:textId="0CB3E7B8" w:rsidR="00301175" w:rsidRPr="006521A4" w:rsidRDefault="00301175" w:rsidP="002710E3">
      <w:pPr>
        <w:widowControl/>
        <w:spacing w:after="240"/>
        <w:jc w:val="both"/>
        <w:rPr>
          <w:szCs w:val="24"/>
        </w:rPr>
      </w:pPr>
      <w:r w:rsidRPr="006521A4">
        <w:rPr>
          <w:szCs w:val="24"/>
        </w:rPr>
        <w:t xml:space="preserve">If any signatory to this </w:t>
      </w:r>
      <w:r w:rsidR="00C548D7" w:rsidRPr="006521A4">
        <w:rPr>
          <w:szCs w:val="24"/>
        </w:rPr>
        <w:t xml:space="preserve">PA </w:t>
      </w:r>
      <w:r w:rsidRPr="006521A4">
        <w:rPr>
          <w:szCs w:val="24"/>
        </w:rPr>
        <w:t xml:space="preserve">determines that its terms will not or cannot be carried out, that party shall immediately consult with the other parties to attempt to develop an amendment </w:t>
      </w:r>
      <w:proofErr w:type="gramStart"/>
      <w:r w:rsidRPr="006521A4">
        <w:rPr>
          <w:szCs w:val="24"/>
        </w:rPr>
        <w:t>per</w:t>
      </w:r>
      <w:proofErr w:type="gramEnd"/>
      <w:r w:rsidRPr="006521A4">
        <w:rPr>
          <w:szCs w:val="24"/>
        </w:rPr>
        <w:t xml:space="preserve"> Stipulation VIII, above</w:t>
      </w:r>
      <w:r w:rsidR="008255E1" w:rsidRPr="006521A4">
        <w:rPr>
          <w:szCs w:val="24"/>
        </w:rPr>
        <w:t xml:space="preserve">. </w:t>
      </w:r>
      <w:r w:rsidRPr="006521A4">
        <w:rPr>
          <w:szCs w:val="24"/>
        </w:rPr>
        <w:t xml:space="preserve">If within </w:t>
      </w:r>
      <w:r w:rsidR="00DD271B" w:rsidRPr="006521A4">
        <w:rPr>
          <w:szCs w:val="24"/>
        </w:rPr>
        <w:t>thirty (</w:t>
      </w:r>
      <w:r w:rsidRPr="006521A4">
        <w:rPr>
          <w:szCs w:val="24"/>
        </w:rPr>
        <w:t>30</w:t>
      </w:r>
      <w:r w:rsidR="00DD271B" w:rsidRPr="006521A4">
        <w:rPr>
          <w:szCs w:val="24"/>
        </w:rPr>
        <w:t>)</w:t>
      </w:r>
      <w:r w:rsidRPr="006521A4">
        <w:rPr>
          <w:szCs w:val="24"/>
        </w:rPr>
        <w:t xml:space="preserve"> </w:t>
      </w:r>
      <w:r w:rsidR="00EE1492" w:rsidRPr="006521A4">
        <w:rPr>
          <w:szCs w:val="24"/>
        </w:rPr>
        <w:t>calendar</w:t>
      </w:r>
      <w:r w:rsidR="00337285" w:rsidRPr="006521A4">
        <w:rPr>
          <w:szCs w:val="24"/>
        </w:rPr>
        <w:t xml:space="preserve"> </w:t>
      </w:r>
      <w:r w:rsidRPr="006521A4">
        <w:rPr>
          <w:szCs w:val="24"/>
        </w:rPr>
        <w:t xml:space="preserve">days (or another </w:t>
      </w:r>
      <w:proofErr w:type="gramStart"/>
      <w:r w:rsidRPr="006521A4">
        <w:rPr>
          <w:szCs w:val="24"/>
        </w:rPr>
        <w:t>time period</w:t>
      </w:r>
      <w:proofErr w:type="gramEnd"/>
      <w:r w:rsidRPr="006521A4">
        <w:rPr>
          <w:szCs w:val="24"/>
        </w:rPr>
        <w:t xml:space="preserve"> </w:t>
      </w:r>
      <w:proofErr w:type="gramStart"/>
      <w:r w:rsidRPr="006521A4">
        <w:rPr>
          <w:szCs w:val="24"/>
        </w:rPr>
        <w:t>agreed to</w:t>
      </w:r>
      <w:proofErr w:type="gramEnd"/>
      <w:r w:rsidRPr="006521A4">
        <w:rPr>
          <w:szCs w:val="24"/>
        </w:rPr>
        <w:t xml:space="preserve"> by all signatories) an amendment cannot be reached, any signatory may terminate the </w:t>
      </w:r>
      <w:r w:rsidR="00C548D7" w:rsidRPr="006521A4">
        <w:rPr>
          <w:szCs w:val="24"/>
        </w:rPr>
        <w:t xml:space="preserve">PA </w:t>
      </w:r>
      <w:r w:rsidRPr="006521A4">
        <w:rPr>
          <w:szCs w:val="24"/>
        </w:rPr>
        <w:t>upon written notification to the other signatories</w:t>
      </w:r>
      <w:r w:rsidR="008255E1" w:rsidRPr="006521A4">
        <w:rPr>
          <w:szCs w:val="24"/>
        </w:rPr>
        <w:t xml:space="preserve">. </w:t>
      </w:r>
    </w:p>
    <w:p w14:paraId="2C05DC00" w14:textId="7ED00E9C" w:rsidR="00C33AED" w:rsidRPr="006521A4" w:rsidRDefault="00301175" w:rsidP="002710E3">
      <w:pPr>
        <w:widowControl/>
        <w:spacing w:after="240"/>
        <w:jc w:val="both"/>
        <w:rPr>
          <w:rFonts w:eastAsia="Calibri"/>
          <w:snapToGrid/>
          <w:szCs w:val="24"/>
        </w:rPr>
      </w:pPr>
      <w:r w:rsidRPr="006521A4">
        <w:rPr>
          <w:szCs w:val="24"/>
        </w:rPr>
        <w:t xml:space="preserve">Once the </w:t>
      </w:r>
      <w:r w:rsidR="00C548D7" w:rsidRPr="006521A4">
        <w:rPr>
          <w:szCs w:val="24"/>
        </w:rPr>
        <w:t xml:space="preserve">PA </w:t>
      </w:r>
      <w:r w:rsidRPr="006521A4">
        <w:rPr>
          <w:szCs w:val="24"/>
        </w:rPr>
        <w:t xml:space="preserve">is terminated, and prior to work </w:t>
      </w:r>
      <w:proofErr w:type="gramStart"/>
      <w:r w:rsidRPr="006521A4">
        <w:rPr>
          <w:szCs w:val="24"/>
        </w:rPr>
        <w:t>continuing on</w:t>
      </w:r>
      <w:proofErr w:type="gramEnd"/>
      <w:r w:rsidRPr="006521A4">
        <w:rPr>
          <w:szCs w:val="24"/>
        </w:rPr>
        <w:t xml:space="preserve"> the undertaking,</w:t>
      </w:r>
      <w:r w:rsidR="00C5334E" w:rsidRPr="006521A4">
        <w:rPr>
          <w:szCs w:val="24"/>
        </w:rPr>
        <w:t xml:space="preserve"> NYCOMB</w:t>
      </w:r>
      <w:r w:rsidRPr="006521A4">
        <w:rPr>
          <w:szCs w:val="24"/>
        </w:rPr>
        <w:t xml:space="preserve"> must either (a) execute a </w:t>
      </w:r>
      <w:r w:rsidR="00C548D7" w:rsidRPr="006521A4">
        <w:rPr>
          <w:szCs w:val="24"/>
        </w:rPr>
        <w:t xml:space="preserve">PA </w:t>
      </w:r>
      <w:r w:rsidRPr="006521A4">
        <w:rPr>
          <w:szCs w:val="24"/>
        </w:rPr>
        <w:t xml:space="preserve">pursuant to 36 </w:t>
      </w:r>
      <w:r w:rsidR="00BE753B" w:rsidRPr="006521A4">
        <w:rPr>
          <w:szCs w:val="24"/>
        </w:rPr>
        <w:t>CFR</w:t>
      </w:r>
      <w:r w:rsidRPr="006521A4">
        <w:rPr>
          <w:szCs w:val="24"/>
        </w:rPr>
        <w:t xml:space="preserve"> § 800.6, or (b) request, take into </w:t>
      </w:r>
      <w:r w:rsidR="00B02241" w:rsidRPr="006521A4">
        <w:rPr>
          <w:szCs w:val="24"/>
        </w:rPr>
        <w:t>a</w:t>
      </w:r>
      <w:r w:rsidRPr="006521A4">
        <w:rPr>
          <w:szCs w:val="24"/>
        </w:rPr>
        <w:t xml:space="preserve">ccount, and respond to the comments of the ACHP under 36 </w:t>
      </w:r>
      <w:r w:rsidR="00BE753B" w:rsidRPr="006521A4">
        <w:rPr>
          <w:szCs w:val="24"/>
        </w:rPr>
        <w:t>CFR</w:t>
      </w:r>
      <w:r w:rsidRPr="006521A4">
        <w:rPr>
          <w:szCs w:val="24"/>
        </w:rPr>
        <w:t xml:space="preserve"> § 800.7</w:t>
      </w:r>
      <w:r w:rsidR="008255E1" w:rsidRPr="006521A4">
        <w:rPr>
          <w:szCs w:val="24"/>
        </w:rPr>
        <w:t xml:space="preserve">. </w:t>
      </w:r>
      <w:r w:rsidR="00C5334E" w:rsidRPr="006521A4">
        <w:rPr>
          <w:szCs w:val="24"/>
        </w:rPr>
        <w:t>NYCOMB</w:t>
      </w:r>
      <w:r w:rsidRPr="006521A4">
        <w:rPr>
          <w:szCs w:val="24"/>
        </w:rPr>
        <w:t xml:space="preserve"> shall notify the signatories as to the course of action it will pursue</w:t>
      </w:r>
      <w:r w:rsidR="008255E1" w:rsidRPr="006521A4">
        <w:rPr>
          <w:szCs w:val="24"/>
        </w:rPr>
        <w:t xml:space="preserve">. </w:t>
      </w:r>
      <w:r w:rsidR="007F7851" w:rsidRPr="006521A4">
        <w:rPr>
          <w:szCs w:val="24"/>
        </w:rPr>
        <w:t xml:space="preserve">If the PA is terminated, OMB shall publish a notice </w:t>
      </w:r>
      <w:r w:rsidR="007F7851" w:rsidRPr="006521A4">
        <w:rPr>
          <w:rFonts w:eastAsia="Calibri"/>
          <w:snapToGrid/>
          <w:szCs w:val="24"/>
        </w:rPr>
        <w:t>notifying the public of the termination</w:t>
      </w:r>
      <w:r w:rsidR="008255E1" w:rsidRPr="006521A4">
        <w:rPr>
          <w:rFonts w:eastAsia="Calibri"/>
          <w:snapToGrid/>
          <w:szCs w:val="24"/>
        </w:rPr>
        <w:t xml:space="preserve">. </w:t>
      </w:r>
      <w:r w:rsidR="007F7851" w:rsidRPr="006521A4">
        <w:rPr>
          <w:rFonts w:eastAsia="Calibri"/>
          <w:snapToGrid/>
          <w:szCs w:val="24"/>
        </w:rPr>
        <w:t>OMB shall also notify the public when a new draft PA is proposed</w:t>
      </w:r>
      <w:r w:rsidR="008255E1" w:rsidRPr="006521A4">
        <w:rPr>
          <w:rFonts w:eastAsia="Calibri"/>
          <w:snapToGrid/>
          <w:szCs w:val="24"/>
        </w:rPr>
        <w:t xml:space="preserve">. </w:t>
      </w:r>
      <w:r w:rsidR="00C33AED" w:rsidRPr="006521A4">
        <w:rPr>
          <w:rFonts w:eastAsia="Calibri"/>
          <w:snapToGrid/>
          <w:szCs w:val="24"/>
        </w:rPr>
        <w:t>Th</w:t>
      </w:r>
      <w:r w:rsidR="00D56453" w:rsidRPr="006521A4">
        <w:rPr>
          <w:rFonts w:eastAsia="Calibri"/>
          <w:snapToGrid/>
          <w:szCs w:val="24"/>
        </w:rPr>
        <w:t>ese</w:t>
      </w:r>
      <w:r w:rsidR="00C33AED" w:rsidRPr="006521A4">
        <w:rPr>
          <w:rFonts w:eastAsia="Calibri"/>
          <w:snapToGrid/>
          <w:szCs w:val="24"/>
        </w:rPr>
        <w:t xml:space="preserve"> notice</w:t>
      </w:r>
      <w:r w:rsidR="00D56453" w:rsidRPr="006521A4">
        <w:rPr>
          <w:rFonts w:eastAsia="Calibri"/>
          <w:snapToGrid/>
          <w:szCs w:val="24"/>
        </w:rPr>
        <w:t>s</w:t>
      </w:r>
      <w:r w:rsidR="00C33AED" w:rsidRPr="006521A4">
        <w:rPr>
          <w:rFonts w:eastAsia="Calibri"/>
          <w:snapToGrid/>
          <w:szCs w:val="24"/>
        </w:rPr>
        <w:t xml:space="preserve"> will also be mailed to all </w:t>
      </w:r>
      <w:proofErr w:type="gramStart"/>
      <w:r w:rsidR="00C33AED" w:rsidRPr="006521A4">
        <w:rPr>
          <w:rFonts w:eastAsia="Calibri"/>
          <w:snapToGrid/>
          <w:szCs w:val="24"/>
        </w:rPr>
        <w:t>persons</w:t>
      </w:r>
      <w:proofErr w:type="gramEnd"/>
      <w:r w:rsidR="00C33AED" w:rsidRPr="006521A4">
        <w:rPr>
          <w:rFonts w:eastAsia="Calibri"/>
          <w:snapToGrid/>
          <w:szCs w:val="24"/>
        </w:rPr>
        <w:t xml:space="preserve">, agencies and elected officials that are on the City’s Consolidated Plan mailing list. </w:t>
      </w:r>
    </w:p>
    <w:p w14:paraId="3B6401BC" w14:textId="7189DDCE" w:rsidR="00B02241" w:rsidRPr="006521A4" w:rsidRDefault="00301175" w:rsidP="002710E3">
      <w:pPr>
        <w:widowControl/>
        <w:spacing w:after="240"/>
        <w:jc w:val="both"/>
        <w:rPr>
          <w:szCs w:val="24"/>
        </w:rPr>
      </w:pPr>
      <w:r w:rsidRPr="006521A4">
        <w:rPr>
          <w:b/>
          <w:bCs/>
          <w:szCs w:val="24"/>
        </w:rPr>
        <w:t>EXECUTION</w:t>
      </w:r>
      <w:r w:rsidR="007A2850" w:rsidRPr="006521A4">
        <w:rPr>
          <w:b/>
          <w:bCs/>
          <w:szCs w:val="24"/>
        </w:rPr>
        <w:t xml:space="preserve"> </w:t>
      </w:r>
      <w:r w:rsidRPr="006521A4">
        <w:rPr>
          <w:szCs w:val="24"/>
        </w:rPr>
        <w:t xml:space="preserve">of this </w:t>
      </w:r>
      <w:r w:rsidR="004E78ED" w:rsidRPr="006521A4">
        <w:rPr>
          <w:szCs w:val="24"/>
        </w:rPr>
        <w:t xml:space="preserve">PA </w:t>
      </w:r>
      <w:r w:rsidRPr="006521A4">
        <w:rPr>
          <w:szCs w:val="24"/>
        </w:rPr>
        <w:t xml:space="preserve">by the </w:t>
      </w:r>
      <w:r w:rsidR="00C5334E" w:rsidRPr="006521A4">
        <w:rPr>
          <w:szCs w:val="24"/>
        </w:rPr>
        <w:t>NYCOMB,</w:t>
      </w:r>
      <w:r w:rsidR="007A2850" w:rsidRPr="006521A4">
        <w:rPr>
          <w:szCs w:val="24"/>
        </w:rPr>
        <w:t xml:space="preserve"> S</w:t>
      </w:r>
      <w:r w:rsidRPr="006521A4">
        <w:rPr>
          <w:szCs w:val="24"/>
        </w:rPr>
        <w:t>HPO</w:t>
      </w:r>
      <w:r w:rsidR="00C5334E" w:rsidRPr="006521A4">
        <w:rPr>
          <w:szCs w:val="24"/>
        </w:rPr>
        <w:t>,</w:t>
      </w:r>
      <w:r w:rsidRPr="006521A4">
        <w:rPr>
          <w:szCs w:val="24"/>
        </w:rPr>
        <w:t xml:space="preserve"> </w:t>
      </w:r>
      <w:r w:rsidR="007A2850" w:rsidRPr="006521A4">
        <w:rPr>
          <w:szCs w:val="24"/>
        </w:rPr>
        <w:t xml:space="preserve">HPD, DOB, LPC, </w:t>
      </w:r>
      <w:r w:rsidRPr="006521A4">
        <w:rPr>
          <w:szCs w:val="24"/>
        </w:rPr>
        <w:t xml:space="preserve">and </w:t>
      </w:r>
      <w:r w:rsidR="006D6CCA" w:rsidRPr="006521A4">
        <w:rPr>
          <w:szCs w:val="24"/>
        </w:rPr>
        <w:t xml:space="preserve">the Shinnecock Indian Nation, and </w:t>
      </w:r>
      <w:r w:rsidRPr="006521A4">
        <w:rPr>
          <w:szCs w:val="24"/>
        </w:rPr>
        <w:t xml:space="preserve">implementation of its terms evidence that </w:t>
      </w:r>
      <w:r w:rsidR="00C5334E" w:rsidRPr="006521A4">
        <w:rPr>
          <w:szCs w:val="24"/>
        </w:rPr>
        <w:t>NYCOMB</w:t>
      </w:r>
      <w:r w:rsidRPr="006521A4">
        <w:rPr>
          <w:szCs w:val="24"/>
        </w:rPr>
        <w:t xml:space="preserve"> has </w:t>
      </w:r>
      <w:proofErr w:type="gramStart"/>
      <w:r w:rsidRPr="006521A4">
        <w:rPr>
          <w:szCs w:val="24"/>
        </w:rPr>
        <w:t>taken into account</w:t>
      </w:r>
      <w:proofErr w:type="gramEnd"/>
      <w:r w:rsidRPr="006521A4">
        <w:rPr>
          <w:szCs w:val="24"/>
        </w:rPr>
        <w:t xml:space="preserve"> the effects of this undertaking on historic properties and afforded the ACHP an opportunity to comment.</w:t>
      </w:r>
    </w:p>
    <w:p w14:paraId="06A36683" w14:textId="77777777" w:rsidR="00301175" w:rsidRPr="00CE6E55" w:rsidRDefault="00B02241" w:rsidP="002710E3">
      <w:pPr>
        <w:pStyle w:val="Heading1"/>
      </w:pPr>
      <w:r w:rsidRPr="006521A4">
        <w:rPr>
          <w:szCs w:val="24"/>
        </w:rPr>
        <w:br w:type="page"/>
      </w:r>
      <w:r w:rsidR="00301175" w:rsidRPr="00CE6E55">
        <w:lastRenderedPageBreak/>
        <w:t>SIGNATORIES:</w:t>
      </w:r>
    </w:p>
    <w:p w14:paraId="34CBD76F" w14:textId="77777777" w:rsidR="00833425" w:rsidRPr="002A0014" w:rsidRDefault="00833425">
      <w:pPr>
        <w:rPr>
          <w:szCs w:val="24"/>
        </w:rPr>
      </w:pPr>
    </w:p>
    <w:p w14:paraId="0B149C69" w14:textId="65C3956D" w:rsidR="00833425" w:rsidRPr="002A0014" w:rsidRDefault="00DD271B" w:rsidP="002710E3">
      <w:pPr>
        <w:widowControl/>
        <w:tabs>
          <w:tab w:val="left" w:pos="5040"/>
          <w:tab w:val="left" w:pos="5760"/>
          <w:tab w:val="left" w:pos="9360"/>
        </w:tabs>
        <w:overflowPunct w:val="0"/>
        <w:autoSpaceDE w:val="0"/>
        <w:autoSpaceDN w:val="0"/>
        <w:adjustRightInd w:val="0"/>
        <w:jc w:val="both"/>
        <w:textAlignment w:val="baseline"/>
        <w:rPr>
          <w:snapToGrid/>
          <w:szCs w:val="24"/>
        </w:rPr>
      </w:pPr>
      <w:r w:rsidRPr="00DD271B">
        <w:rPr>
          <w:snapToGrid/>
          <w:szCs w:val="24"/>
          <w:u w:val="single"/>
        </w:rPr>
        <w:tab/>
      </w:r>
      <w:r w:rsidR="008255E1" w:rsidRPr="002710E3">
        <w:tab/>
      </w:r>
      <w:r w:rsidRPr="002A0014">
        <w:rPr>
          <w:snapToGrid/>
          <w:szCs w:val="24"/>
        </w:rPr>
        <w:t>(</w:t>
      </w:r>
      <w:r w:rsidR="00833425" w:rsidRPr="002A0014">
        <w:rPr>
          <w:snapToGrid/>
          <w:szCs w:val="24"/>
        </w:rPr>
        <w:t>date</w:t>
      </w:r>
      <w:r w:rsidRPr="002A0014">
        <w:rPr>
          <w:snapToGrid/>
          <w:szCs w:val="24"/>
        </w:rPr>
        <w:t>)</w:t>
      </w:r>
      <w:r w:rsidRPr="00DD271B">
        <w:rPr>
          <w:snapToGrid/>
          <w:szCs w:val="24"/>
          <w:u w:val="single"/>
        </w:rPr>
        <w:tab/>
      </w:r>
    </w:p>
    <w:p w14:paraId="30C12EE1" w14:textId="7D361836" w:rsidR="00833425" w:rsidRPr="002A0014" w:rsidRDefault="00D93752" w:rsidP="008255E1">
      <w:pPr>
        <w:widowControl/>
        <w:tabs>
          <w:tab w:val="left" w:pos="5040"/>
          <w:tab w:val="left" w:pos="5760"/>
        </w:tabs>
        <w:overflowPunct w:val="0"/>
        <w:autoSpaceDE w:val="0"/>
        <w:autoSpaceDN w:val="0"/>
        <w:adjustRightInd w:val="0"/>
        <w:jc w:val="both"/>
        <w:textAlignment w:val="baseline"/>
        <w:rPr>
          <w:snapToGrid/>
          <w:szCs w:val="24"/>
        </w:rPr>
      </w:pPr>
      <w:r>
        <w:rPr>
          <w:snapToGrid/>
          <w:szCs w:val="24"/>
        </w:rPr>
        <w:t>Julie E. Freeman</w:t>
      </w:r>
    </w:p>
    <w:p w14:paraId="7E303331" w14:textId="3127DB62" w:rsidR="00833425" w:rsidRPr="002A0014" w:rsidRDefault="00D93752" w:rsidP="002710E3">
      <w:pPr>
        <w:widowControl/>
        <w:tabs>
          <w:tab w:val="left" w:pos="5040"/>
          <w:tab w:val="left" w:pos="5760"/>
        </w:tabs>
        <w:overflowPunct w:val="0"/>
        <w:autoSpaceDE w:val="0"/>
        <w:autoSpaceDN w:val="0"/>
        <w:adjustRightInd w:val="0"/>
        <w:jc w:val="both"/>
        <w:textAlignment w:val="baseline"/>
        <w:rPr>
          <w:snapToGrid/>
          <w:szCs w:val="24"/>
        </w:rPr>
      </w:pPr>
      <w:r>
        <w:rPr>
          <w:snapToGrid/>
          <w:szCs w:val="24"/>
        </w:rPr>
        <w:t>Associate Director of OMB Managed Grants</w:t>
      </w:r>
    </w:p>
    <w:p w14:paraId="1A28ED9E" w14:textId="0E17C9D5" w:rsidR="00833425" w:rsidRPr="002A0014" w:rsidRDefault="00833425" w:rsidP="002710E3">
      <w:pPr>
        <w:widowControl/>
        <w:tabs>
          <w:tab w:val="left" w:pos="5040"/>
          <w:tab w:val="left" w:pos="5760"/>
        </w:tabs>
        <w:overflowPunct w:val="0"/>
        <w:autoSpaceDE w:val="0"/>
        <w:autoSpaceDN w:val="0"/>
        <w:adjustRightInd w:val="0"/>
        <w:jc w:val="both"/>
        <w:textAlignment w:val="baseline"/>
        <w:rPr>
          <w:snapToGrid/>
          <w:szCs w:val="24"/>
        </w:rPr>
      </w:pPr>
      <w:r w:rsidRPr="002A0014">
        <w:rPr>
          <w:snapToGrid/>
          <w:szCs w:val="24"/>
        </w:rPr>
        <w:t xml:space="preserve">New York City </w:t>
      </w:r>
      <w:r w:rsidR="001C7731">
        <w:rPr>
          <w:snapToGrid/>
          <w:szCs w:val="24"/>
        </w:rPr>
        <w:t xml:space="preserve">Mayor’s </w:t>
      </w:r>
      <w:r w:rsidRPr="002A0014">
        <w:rPr>
          <w:snapToGrid/>
          <w:szCs w:val="24"/>
        </w:rPr>
        <w:t>Office of Management and Budget</w:t>
      </w:r>
    </w:p>
    <w:p w14:paraId="2F3081F8" w14:textId="77777777" w:rsidR="00301175" w:rsidRPr="002A0014" w:rsidRDefault="00301175" w:rsidP="002710E3">
      <w:pPr>
        <w:tabs>
          <w:tab w:val="left" w:pos="5040"/>
          <w:tab w:val="left" w:pos="5760"/>
        </w:tabs>
        <w:rPr>
          <w:szCs w:val="24"/>
        </w:rPr>
      </w:pPr>
    </w:p>
    <w:p w14:paraId="7FA9AB4C" w14:textId="77777777" w:rsidR="006D6CCA" w:rsidRPr="002A0014" w:rsidRDefault="006D6CCA" w:rsidP="002710E3">
      <w:pPr>
        <w:widowControl/>
        <w:tabs>
          <w:tab w:val="left" w:pos="5040"/>
          <w:tab w:val="left" w:pos="5760"/>
        </w:tabs>
        <w:overflowPunct w:val="0"/>
        <w:autoSpaceDE w:val="0"/>
        <w:autoSpaceDN w:val="0"/>
        <w:adjustRightInd w:val="0"/>
        <w:jc w:val="both"/>
        <w:textAlignment w:val="baseline"/>
        <w:rPr>
          <w:snapToGrid/>
          <w:szCs w:val="24"/>
        </w:rPr>
      </w:pPr>
    </w:p>
    <w:p w14:paraId="45D46A37" w14:textId="77777777" w:rsidR="008255E1" w:rsidRPr="002A0014" w:rsidRDefault="008255E1" w:rsidP="002710E3">
      <w:pPr>
        <w:widowControl/>
        <w:tabs>
          <w:tab w:val="left" w:pos="5040"/>
          <w:tab w:val="left" w:pos="5760"/>
          <w:tab w:val="left" w:pos="9360"/>
        </w:tabs>
        <w:overflowPunct w:val="0"/>
        <w:autoSpaceDE w:val="0"/>
        <w:autoSpaceDN w:val="0"/>
        <w:adjustRightInd w:val="0"/>
        <w:jc w:val="both"/>
        <w:textAlignment w:val="baseline"/>
        <w:rPr>
          <w:snapToGrid/>
          <w:szCs w:val="24"/>
        </w:rPr>
      </w:pPr>
      <w:r w:rsidRPr="00DD271B">
        <w:rPr>
          <w:snapToGrid/>
          <w:szCs w:val="24"/>
          <w:u w:val="single"/>
        </w:rPr>
        <w:tab/>
      </w:r>
      <w:r w:rsidRPr="002710E3">
        <w:tab/>
      </w:r>
      <w:r w:rsidRPr="002A0014">
        <w:rPr>
          <w:snapToGrid/>
          <w:szCs w:val="24"/>
        </w:rPr>
        <w:t>(date)</w:t>
      </w:r>
      <w:r w:rsidRPr="00DD271B">
        <w:rPr>
          <w:snapToGrid/>
          <w:szCs w:val="24"/>
          <w:u w:val="single"/>
        </w:rPr>
        <w:tab/>
      </w:r>
    </w:p>
    <w:p w14:paraId="261EF816" w14:textId="61180183" w:rsidR="006D6CCA" w:rsidRPr="002A0014" w:rsidRDefault="00AB1653" w:rsidP="002710E3">
      <w:pPr>
        <w:widowControl/>
        <w:tabs>
          <w:tab w:val="left" w:pos="5040"/>
          <w:tab w:val="left" w:pos="5760"/>
        </w:tabs>
        <w:overflowPunct w:val="0"/>
        <w:autoSpaceDE w:val="0"/>
        <w:autoSpaceDN w:val="0"/>
        <w:adjustRightInd w:val="0"/>
        <w:jc w:val="both"/>
        <w:textAlignment w:val="baseline"/>
        <w:rPr>
          <w:snapToGrid/>
          <w:szCs w:val="24"/>
        </w:rPr>
      </w:pPr>
      <w:r>
        <w:rPr>
          <w:snapToGrid/>
          <w:szCs w:val="24"/>
        </w:rPr>
        <w:t>R. Daniel Mackay</w:t>
      </w:r>
    </w:p>
    <w:p w14:paraId="0D2036B7" w14:textId="70FEE04B" w:rsidR="006D6CCA" w:rsidRPr="002A0014" w:rsidRDefault="006D6CCA" w:rsidP="002710E3">
      <w:pPr>
        <w:widowControl/>
        <w:tabs>
          <w:tab w:val="left" w:pos="5040"/>
          <w:tab w:val="left" w:pos="5760"/>
        </w:tabs>
        <w:overflowPunct w:val="0"/>
        <w:autoSpaceDE w:val="0"/>
        <w:autoSpaceDN w:val="0"/>
        <w:adjustRightInd w:val="0"/>
        <w:jc w:val="both"/>
        <w:textAlignment w:val="baseline"/>
        <w:rPr>
          <w:snapToGrid/>
          <w:szCs w:val="24"/>
        </w:rPr>
      </w:pPr>
      <w:r w:rsidRPr="002A0014">
        <w:rPr>
          <w:snapToGrid/>
          <w:szCs w:val="24"/>
        </w:rPr>
        <w:t>Deputy Commissioner/ State Historic Preservation Officer</w:t>
      </w:r>
    </w:p>
    <w:p w14:paraId="27DFD257" w14:textId="77777777" w:rsidR="006D6CCA" w:rsidRPr="002A0014" w:rsidRDefault="006D6CCA" w:rsidP="002710E3">
      <w:pPr>
        <w:widowControl/>
        <w:tabs>
          <w:tab w:val="left" w:pos="5040"/>
          <w:tab w:val="left" w:pos="5760"/>
        </w:tabs>
        <w:overflowPunct w:val="0"/>
        <w:autoSpaceDE w:val="0"/>
        <w:autoSpaceDN w:val="0"/>
        <w:adjustRightInd w:val="0"/>
        <w:jc w:val="both"/>
        <w:textAlignment w:val="baseline"/>
        <w:rPr>
          <w:snapToGrid/>
          <w:szCs w:val="24"/>
        </w:rPr>
      </w:pPr>
      <w:r w:rsidRPr="002A0014">
        <w:rPr>
          <w:snapToGrid/>
          <w:szCs w:val="24"/>
        </w:rPr>
        <w:t>Division for Historic Preservation</w:t>
      </w:r>
    </w:p>
    <w:p w14:paraId="50950E80" w14:textId="7CEF980D" w:rsidR="006D6CCA" w:rsidRPr="002A0014" w:rsidRDefault="006D6CCA" w:rsidP="002710E3">
      <w:pPr>
        <w:widowControl/>
        <w:tabs>
          <w:tab w:val="left" w:pos="5040"/>
          <w:tab w:val="left" w:pos="5760"/>
        </w:tabs>
        <w:overflowPunct w:val="0"/>
        <w:autoSpaceDE w:val="0"/>
        <w:autoSpaceDN w:val="0"/>
        <w:adjustRightInd w:val="0"/>
        <w:jc w:val="both"/>
        <w:textAlignment w:val="baseline"/>
        <w:rPr>
          <w:snapToGrid/>
          <w:szCs w:val="24"/>
        </w:rPr>
      </w:pPr>
      <w:r w:rsidRPr="002A0014">
        <w:rPr>
          <w:snapToGrid/>
          <w:szCs w:val="24"/>
        </w:rPr>
        <w:t xml:space="preserve">New York State </w:t>
      </w:r>
      <w:r w:rsidR="00AB1653">
        <w:rPr>
          <w:snapToGrid/>
          <w:szCs w:val="24"/>
        </w:rPr>
        <w:t xml:space="preserve">Historic Preservation Office </w:t>
      </w:r>
    </w:p>
    <w:p w14:paraId="015A1580" w14:textId="77777777" w:rsidR="006D6CCA" w:rsidRPr="002A0014" w:rsidRDefault="006D6CCA" w:rsidP="002710E3">
      <w:pPr>
        <w:widowControl/>
        <w:tabs>
          <w:tab w:val="left" w:pos="5040"/>
          <w:tab w:val="left" w:pos="5760"/>
        </w:tabs>
        <w:overflowPunct w:val="0"/>
        <w:autoSpaceDE w:val="0"/>
        <w:autoSpaceDN w:val="0"/>
        <w:adjustRightInd w:val="0"/>
        <w:jc w:val="both"/>
        <w:textAlignment w:val="baseline"/>
        <w:rPr>
          <w:snapToGrid/>
          <w:szCs w:val="24"/>
        </w:rPr>
      </w:pPr>
    </w:p>
    <w:p w14:paraId="777D290C" w14:textId="292979F4" w:rsidR="006D6CCA" w:rsidRPr="00386302" w:rsidRDefault="006D6CCA" w:rsidP="002710E3">
      <w:pPr>
        <w:widowControl/>
        <w:overflowPunct w:val="0"/>
        <w:autoSpaceDE w:val="0"/>
        <w:autoSpaceDN w:val="0"/>
        <w:adjustRightInd w:val="0"/>
        <w:jc w:val="both"/>
        <w:textAlignment w:val="baseline"/>
        <w:rPr>
          <w:b/>
          <w:snapToGrid/>
          <w:szCs w:val="24"/>
        </w:rPr>
      </w:pPr>
      <w:r>
        <w:rPr>
          <w:b/>
          <w:snapToGrid/>
          <w:szCs w:val="24"/>
        </w:rPr>
        <w:t>INVITED SIGNATORIES:</w:t>
      </w:r>
    </w:p>
    <w:p w14:paraId="72F6CA14" w14:textId="77777777" w:rsidR="00C5334E" w:rsidRPr="002A0014" w:rsidRDefault="00C5334E" w:rsidP="002710E3">
      <w:pPr>
        <w:widowControl/>
        <w:overflowPunct w:val="0"/>
        <w:autoSpaceDE w:val="0"/>
        <w:autoSpaceDN w:val="0"/>
        <w:adjustRightInd w:val="0"/>
        <w:jc w:val="both"/>
        <w:textAlignment w:val="baseline"/>
        <w:rPr>
          <w:snapToGrid/>
          <w:szCs w:val="24"/>
        </w:rPr>
      </w:pPr>
    </w:p>
    <w:p w14:paraId="00FB8E96" w14:textId="77777777" w:rsidR="008255E1" w:rsidRPr="002A0014" w:rsidRDefault="008255E1" w:rsidP="002710E3">
      <w:pPr>
        <w:widowControl/>
        <w:tabs>
          <w:tab w:val="left" w:pos="5040"/>
          <w:tab w:val="left" w:pos="5760"/>
          <w:tab w:val="left" w:pos="9360"/>
        </w:tabs>
        <w:overflowPunct w:val="0"/>
        <w:autoSpaceDE w:val="0"/>
        <w:autoSpaceDN w:val="0"/>
        <w:adjustRightInd w:val="0"/>
        <w:jc w:val="both"/>
        <w:textAlignment w:val="baseline"/>
        <w:rPr>
          <w:snapToGrid/>
          <w:szCs w:val="24"/>
        </w:rPr>
      </w:pPr>
      <w:r w:rsidRPr="00DD271B">
        <w:rPr>
          <w:snapToGrid/>
          <w:szCs w:val="24"/>
          <w:u w:val="single"/>
        </w:rPr>
        <w:tab/>
      </w:r>
      <w:r w:rsidRPr="002710E3">
        <w:tab/>
      </w:r>
      <w:r w:rsidRPr="002A0014">
        <w:rPr>
          <w:snapToGrid/>
          <w:szCs w:val="24"/>
        </w:rPr>
        <w:t>(date)</w:t>
      </w:r>
      <w:r w:rsidRPr="00DD271B">
        <w:rPr>
          <w:snapToGrid/>
          <w:szCs w:val="24"/>
          <w:u w:val="single"/>
        </w:rPr>
        <w:tab/>
      </w:r>
    </w:p>
    <w:p w14:paraId="2E6E3AA4" w14:textId="7DF34055" w:rsidR="00E671D4" w:rsidRPr="00E671D4" w:rsidRDefault="00E671D4" w:rsidP="00E671D4">
      <w:pPr>
        <w:widowControl/>
        <w:overflowPunct w:val="0"/>
        <w:autoSpaceDE w:val="0"/>
        <w:autoSpaceDN w:val="0"/>
        <w:adjustRightInd w:val="0"/>
        <w:jc w:val="both"/>
        <w:textAlignment w:val="baseline"/>
        <w:rPr>
          <w:snapToGrid/>
          <w:szCs w:val="24"/>
        </w:rPr>
      </w:pPr>
      <w:r w:rsidRPr="00E671D4">
        <w:rPr>
          <w:snapToGrid/>
          <w:szCs w:val="24"/>
        </w:rPr>
        <w:t>AnnMarie Santiago</w:t>
      </w:r>
    </w:p>
    <w:p w14:paraId="094A0BE0" w14:textId="09372AFD" w:rsidR="00E671D4" w:rsidRDefault="00E671D4" w:rsidP="002710E3">
      <w:pPr>
        <w:widowControl/>
        <w:overflowPunct w:val="0"/>
        <w:autoSpaceDE w:val="0"/>
        <w:autoSpaceDN w:val="0"/>
        <w:adjustRightInd w:val="0"/>
        <w:jc w:val="both"/>
        <w:textAlignment w:val="baseline"/>
        <w:rPr>
          <w:snapToGrid/>
          <w:szCs w:val="24"/>
        </w:rPr>
      </w:pPr>
      <w:r w:rsidRPr="00E671D4">
        <w:rPr>
          <w:snapToGrid/>
          <w:szCs w:val="24"/>
        </w:rPr>
        <w:t>Deputy Commissioner for Enforcement and Neighborhood Services</w:t>
      </w:r>
    </w:p>
    <w:p w14:paraId="5667F8B4" w14:textId="4D8F30A5" w:rsidR="00C5334E" w:rsidRPr="002A0014" w:rsidRDefault="00C5334E" w:rsidP="002710E3">
      <w:pPr>
        <w:widowControl/>
        <w:overflowPunct w:val="0"/>
        <w:autoSpaceDE w:val="0"/>
        <w:autoSpaceDN w:val="0"/>
        <w:adjustRightInd w:val="0"/>
        <w:jc w:val="both"/>
        <w:textAlignment w:val="baseline"/>
        <w:rPr>
          <w:snapToGrid/>
          <w:szCs w:val="24"/>
        </w:rPr>
      </w:pPr>
      <w:r w:rsidRPr="002A0014">
        <w:rPr>
          <w:snapToGrid/>
          <w:szCs w:val="24"/>
        </w:rPr>
        <w:t>New York City Department of Housing Preservation and Development</w:t>
      </w:r>
    </w:p>
    <w:p w14:paraId="6DBCFC16" w14:textId="77777777" w:rsidR="00833425" w:rsidRDefault="00833425" w:rsidP="002710E3">
      <w:pPr>
        <w:widowControl/>
        <w:overflowPunct w:val="0"/>
        <w:autoSpaceDE w:val="0"/>
        <w:autoSpaceDN w:val="0"/>
        <w:adjustRightInd w:val="0"/>
        <w:jc w:val="both"/>
        <w:textAlignment w:val="baseline"/>
        <w:rPr>
          <w:snapToGrid/>
          <w:szCs w:val="24"/>
        </w:rPr>
      </w:pPr>
    </w:p>
    <w:p w14:paraId="061FCB03" w14:textId="77777777" w:rsidR="00171590" w:rsidRPr="002A0014" w:rsidRDefault="00171590" w:rsidP="002710E3">
      <w:pPr>
        <w:widowControl/>
        <w:overflowPunct w:val="0"/>
        <w:autoSpaceDE w:val="0"/>
        <w:autoSpaceDN w:val="0"/>
        <w:adjustRightInd w:val="0"/>
        <w:jc w:val="both"/>
        <w:textAlignment w:val="baseline"/>
        <w:rPr>
          <w:snapToGrid/>
          <w:szCs w:val="24"/>
        </w:rPr>
      </w:pPr>
    </w:p>
    <w:p w14:paraId="7DABC09C" w14:textId="77777777" w:rsidR="008255E1" w:rsidRPr="002A0014" w:rsidRDefault="008255E1" w:rsidP="002710E3">
      <w:pPr>
        <w:widowControl/>
        <w:tabs>
          <w:tab w:val="left" w:pos="5040"/>
          <w:tab w:val="left" w:pos="5760"/>
          <w:tab w:val="left" w:pos="9360"/>
        </w:tabs>
        <w:overflowPunct w:val="0"/>
        <w:autoSpaceDE w:val="0"/>
        <w:autoSpaceDN w:val="0"/>
        <w:adjustRightInd w:val="0"/>
        <w:jc w:val="both"/>
        <w:textAlignment w:val="baseline"/>
        <w:rPr>
          <w:snapToGrid/>
          <w:szCs w:val="24"/>
        </w:rPr>
      </w:pPr>
      <w:r w:rsidRPr="00DD271B">
        <w:rPr>
          <w:snapToGrid/>
          <w:szCs w:val="24"/>
          <w:u w:val="single"/>
        </w:rPr>
        <w:tab/>
      </w:r>
      <w:r w:rsidRPr="002710E3">
        <w:tab/>
      </w:r>
      <w:r w:rsidRPr="002A0014">
        <w:rPr>
          <w:snapToGrid/>
          <w:szCs w:val="24"/>
        </w:rPr>
        <w:t>(date)</w:t>
      </w:r>
      <w:r w:rsidRPr="00DD271B">
        <w:rPr>
          <w:snapToGrid/>
          <w:szCs w:val="24"/>
          <w:u w:val="single"/>
        </w:rPr>
        <w:tab/>
      </w:r>
    </w:p>
    <w:p w14:paraId="1E5A493F" w14:textId="2478E203" w:rsidR="007A2850" w:rsidRDefault="00890B9D" w:rsidP="002710E3">
      <w:pPr>
        <w:widowControl/>
        <w:overflowPunct w:val="0"/>
        <w:autoSpaceDE w:val="0"/>
        <w:autoSpaceDN w:val="0"/>
        <w:adjustRightInd w:val="0"/>
        <w:jc w:val="both"/>
        <w:textAlignment w:val="baseline"/>
        <w:rPr>
          <w:snapToGrid/>
          <w:szCs w:val="24"/>
        </w:rPr>
      </w:pPr>
      <w:r>
        <w:rPr>
          <w:snapToGrid/>
          <w:szCs w:val="24"/>
        </w:rPr>
        <w:t>Yegal Shamash, PE</w:t>
      </w:r>
    </w:p>
    <w:p w14:paraId="08B8CAC9" w14:textId="380055C6" w:rsidR="00171590" w:rsidRPr="002A0014" w:rsidRDefault="001D52D5" w:rsidP="002710E3">
      <w:pPr>
        <w:widowControl/>
        <w:overflowPunct w:val="0"/>
        <w:autoSpaceDE w:val="0"/>
        <w:autoSpaceDN w:val="0"/>
        <w:adjustRightInd w:val="0"/>
        <w:jc w:val="both"/>
        <w:textAlignment w:val="baseline"/>
        <w:rPr>
          <w:snapToGrid/>
          <w:szCs w:val="24"/>
        </w:rPr>
      </w:pPr>
      <w:r>
        <w:rPr>
          <w:snapToGrid/>
          <w:szCs w:val="24"/>
        </w:rPr>
        <w:t xml:space="preserve">First Deputy </w:t>
      </w:r>
      <w:r w:rsidR="00171590">
        <w:rPr>
          <w:snapToGrid/>
          <w:szCs w:val="24"/>
        </w:rPr>
        <w:t>Commissioner</w:t>
      </w:r>
    </w:p>
    <w:p w14:paraId="34482CC7" w14:textId="7FE7693D" w:rsidR="007A2850" w:rsidRPr="002A0014" w:rsidRDefault="007A2850" w:rsidP="002710E3">
      <w:pPr>
        <w:widowControl/>
        <w:overflowPunct w:val="0"/>
        <w:autoSpaceDE w:val="0"/>
        <w:autoSpaceDN w:val="0"/>
        <w:adjustRightInd w:val="0"/>
        <w:jc w:val="both"/>
        <w:textAlignment w:val="baseline"/>
        <w:rPr>
          <w:snapToGrid/>
          <w:szCs w:val="24"/>
        </w:rPr>
      </w:pPr>
      <w:r w:rsidRPr="002A0014">
        <w:rPr>
          <w:snapToGrid/>
          <w:szCs w:val="24"/>
        </w:rPr>
        <w:t xml:space="preserve">New York City Department of Buildings  </w:t>
      </w:r>
    </w:p>
    <w:p w14:paraId="4FEAAB21" w14:textId="77777777" w:rsidR="007A2850" w:rsidRPr="002A0014" w:rsidRDefault="007A2850" w:rsidP="002710E3">
      <w:pPr>
        <w:widowControl/>
        <w:overflowPunct w:val="0"/>
        <w:autoSpaceDE w:val="0"/>
        <w:autoSpaceDN w:val="0"/>
        <w:adjustRightInd w:val="0"/>
        <w:jc w:val="both"/>
        <w:textAlignment w:val="baseline"/>
        <w:rPr>
          <w:snapToGrid/>
          <w:szCs w:val="24"/>
        </w:rPr>
      </w:pPr>
    </w:p>
    <w:p w14:paraId="78B3ECD9" w14:textId="77777777" w:rsidR="00C5334E" w:rsidRPr="002A0014" w:rsidRDefault="00C5334E" w:rsidP="002710E3">
      <w:pPr>
        <w:widowControl/>
        <w:overflowPunct w:val="0"/>
        <w:autoSpaceDE w:val="0"/>
        <w:autoSpaceDN w:val="0"/>
        <w:adjustRightInd w:val="0"/>
        <w:jc w:val="both"/>
        <w:textAlignment w:val="baseline"/>
        <w:rPr>
          <w:snapToGrid/>
          <w:szCs w:val="24"/>
        </w:rPr>
      </w:pPr>
    </w:p>
    <w:p w14:paraId="410921B3" w14:textId="77777777" w:rsidR="008255E1" w:rsidRPr="002A0014" w:rsidRDefault="008255E1" w:rsidP="002710E3">
      <w:pPr>
        <w:widowControl/>
        <w:tabs>
          <w:tab w:val="left" w:pos="5040"/>
          <w:tab w:val="left" w:pos="5760"/>
          <w:tab w:val="left" w:pos="9360"/>
        </w:tabs>
        <w:overflowPunct w:val="0"/>
        <w:autoSpaceDE w:val="0"/>
        <w:autoSpaceDN w:val="0"/>
        <w:adjustRightInd w:val="0"/>
        <w:jc w:val="both"/>
        <w:textAlignment w:val="baseline"/>
        <w:rPr>
          <w:snapToGrid/>
          <w:szCs w:val="24"/>
        </w:rPr>
      </w:pPr>
      <w:r w:rsidRPr="00DD271B">
        <w:rPr>
          <w:snapToGrid/>
          <w:szCs w:val="24"/>
          <w:u w:val="single"/>
        </w:rPr>
        <w:tab/>
      </w:r>
      <w:r w:rsidRPr="002710E3">
        <w:tab/>
      </w:r>
      <w:r w:rsidRPr="002A0014">
        <w:rPr>
          <w:snapToGrid/>
          <w:szCs w:val="24"/>
        </w:rPr>
        <w:t>(date)</w:t>
      </w:r>
      <w:r w:rsidRPr="00DD271B">
        <w:rPr>
          <w:snapToGrid/>
          <w:szCs w:val="24"/>
          <w:u w:val="single"/>
        </w:rPr>
        <w:tab/>
      </w:r>
    </w:p>
    <w:p w14:paraId="1CF7F87C" w14:textId="47EF49AC" w:rsidR="00C5334E" w:rsidRPr="002A0014" w:rsidRDefault="34C69BB5" w:rsidP="008255E1">
      <w:pPr>
        <w:widowControl/>
        <w:overflowPunct w:val="0"/>
        <w:autoSpaceDE w:val="0"/>
        <w:autoSpaceDN w:val="0"/>
        <w:adjustRightInd w:val="0"/>
        <w:jc w:val="both"/>
        <w:textAlignment w:val="baseline"/>
      </w:pPr>
      <w:r w:rsidRPr="4CA3220D">
        <w:rPr>
          <w:snapToGrid/>
        </w:rPr>
        <w:t>Lisa Kersavage</w:t>
      </w:r>
    </w:p>
    <w:p w14:paraId="6D10A3E8" w14:textId="6E58AD05" w:rsidR="00C5334E" w:rsidRPr="002A0014" w:rsidRDefault="34C69BB5" w:rsidP="008255E1">
      <w:pPr>
        <w:widowControl/>
        <w:overflowPunct w:val="0"/>
        <w:autoSpaceDE w:val="0"/>
        <w:autoSpaceDN w:val="0"/>
        <w:adjustRightInd w:val="0"/>
        <w:jc w:val="both"/>
        <w:textAlignment w:val="baseline"/>
      </w:pPr>
      <w:r w:rsidRPr="4CA3220D">
        <w:rPr>
          <w:snapToGrid/>
        </w:rPr>
        <w:t>Executive Director</w:t>
      </w:r>
    </w:p>
    <w:p w14:paraId="546F72A1" w14:textId="22BD8578" w:rsidR="00C5334E" w:rsidRPr="002A0014" w:rsidRDefault="00C5334E" w:rsidP="002710E3">
      <w:pPr>
        <w:widowControl/>
        <w:overflowPunct w:val="0"/>
        <w:autoSpaceDE w:val="0"/>
        <w:autoSpaceDN w:val="0"/>
        <w:adjustRightInd w:val="0"/>
        <w:jc w:val="both"/>
        <w:textAlignment w:val="baseline"/>
      </w:pPr>
      <w:r w:rsidRPr="4CA3220D">
        <w:rPr>
          <w:snapToGrid/>
        </w:rPr>
        <w:t>New York City Landmarks Preservation Commission</w:t>
      </w:r>
    </w:p>
    <w:p w14:paraId="528D69F2" w14:textId="77777777" w:rsidR="00C5334E" w:rsidRDefault="00C5334E" w:rsidP="002710E3">
      <w:pPr>
        <w:widowControl/>
        <w:overflowPunct w:val="0"/>
        <w:autoSpaceDE w:val="0"/>
        <w:autoSpaceDN w:val="0"/>
        <w:adjustRightInd w:val="0"/>
        <w:jc w:val="both"/>
        <w:textAlignment w:val="baseline"/>
        <w:rPr>
          <w:snapToGrid/>
          <w:szCs w:val="24"/>
        </w:rPr>
      </w:pPr>
    </w:p>
    <w:p w14:paraId="03525373" w14:textId="77777777" w:rsidR="00112DD1" w:rsidRDefault="00112DD1" w:rsidP="002710E3">
      <w:pPr>
        <w:widowControl/>
        <w:overflowPunct w:val="0"/>
        <w:autoSpaceDE w:val="0"/>
        <w:autoSpaceDN w:val="0"/>
        <w:adjustRightInd w:val="0"/>
        <w:jc w:val="both"/>
        <w:textAlignment w:val="baseline"/>
        <w:rPr>
          <w:snapToGrid/>
          <w:szCs w:val="24"/>
        </w:rPr>
      </w:pPr>
    </w:p>
    <w:p w14:paraId="165EA1C7" w14:textId="77777777" w:rsidR="008255E1" w:rsidRPr="002A0014" w:rsidRDefault="008255E1" w:rsidP="008255E1">
      <w:pPr>
        <w:widowControl/>
        <w:tabs>
          <w:tab w:val="left" w:pos="5040"/>
          <w:tab w:val="left" w:pos="5760"/>
          <w:tab w:val="left" w:pos="9360"/>
        </w:tabs>
        <w:overflowPunct w:val="0"/>
        <w:autoSpaceDE w:val="0"/>
        <w:autoSpaceDN w:val="0"/>
        <w:adjustRightInd w:val="0"/>
        <w:jc w:val="both"/>
        <w:textAlignment w:val="baseline"/>
        <w:rPr>
          <w:snapToGrid/>
          <w:szCs w:val="24"/>
        </w:rPr>
      </w:pPr>
      <w:r w:rsidRPr="00DD271B">
        <w:rPr>
          <w:snapToGrid/>
          <w:szCs w:val="24"/>
          <w:u w:val="single"/>
        </w:rPr>
        <w:tab/>
      </w:r>
      <w:r w:rsidRPr="008255E1">
        <w:rPr>
          <w:snapToGrid/>
          <w:szCs w:val="24"/>
        </w:rPr>
        <w:tab/>
      </w:r>
      <w:r w:rsidRPr="002A0014">
        <w:rPr>
          <w:snapToGrid/>
          <w:szCs w:val="24"/>
        </w:rPr>
        <w:t>(date)</w:t>
      </w:r>
      <w:r w:rsidRPr="00DD271B">
        <w:rPr>
          <w:snapToGrid/>
          <w:szCs w:val="24"/>
          <w:u w:val="single"/>
        </w:rPr>
        <w:tab/>
      </w:r>
    </w:p>
    <w:p w14:paraId="51BB00AD" w14:textId="77777777" w:rsidR="00112DD1" w:rsidRDefault="00112DD1" w:rsidP="002710E3">
      <w:pPr>
        <w:widowControl/>
        <w:overflowPunct w:val="0"/>
        <w:autoSpaceDE w:val="0"/>
        <w:autoSpaceDN w:val="0"/>
        <w:adjustRightInd w:val="0"/>
        <w:jc w:val="both"/>
        <w:textAlignment w:val="baseline"/>
        <w:rPr>
          <w:snapToGrid/>
          <w:szCs w:val="24"/>
        </w:rPr>
      </w:pPr>
      <w:r>
        <w:rPr>
          <w:snapToGrid/>
          <w:szCs w:val="24"/>
        </w:rPr>
        <w:t>Bryan A. Polite</w:t>
      </w:r>
    </w:p>
    <w:p w14:paraId="0E15D05B" w14:textId="77777777" w:rsidR="00112DD1" w:rsidRDefault="00112DD1" w:rsidP="002710E3">
      <w:pPr>
        <w:widowControl/>
        <w:overflowPunct w:val="0"/>
        <w:autoSpaceDE w:val="0"/>
        <w:autoSpaceDN w:val="0"/>
        <w:adjustRightInd w:val="0"/>
        <w:jc w:val="both"/>
        <w:textAlignment w:val="baseline"/>
        <w:rPr>
          <w:snapToGrid/>
          <w:szCs w:val="24"/>
        </w:rPr>
      </w:pPr>
      <w:r>
        <w:rPr>
          <w:snapToGrid/>
          <w:szCs w:val="24"/>
        </w:rPr>
        <w:t>Chairman</w:t>
      </w:r>
    </w:p>
    <w:p w14:paraId="13518883" w14:textId="77777777" w:rsidR="004369B8" w:rsidRDefault="004369B8" w:rsidP="002710E3">
      <w:pPr>
        <w:widowControl/>
        <w:overflowPunct w:val="0"/>
        <w:autoSpaceDE w:val="0"/>
        <w:autoSpaceDN w:val="0"/>
        <w:adjustRightInd w:val="0"/>
        <w:jc w:val="both"/>
        <w:textAlignment w:val="baseline"/>
        <w:rPr>
          <w:b/>
          <w:szCs w:val="24"/>
        </w:rPr>
      </w:pPr>
      <w:r>
        <w:rPr>
          <w:snapToGrid/>
          <w:szCs w:val="24"/>
        </w:rPr>
        <w:t>Shinnecock Indian Nation</w:t>
      </w:r>
    </w:p>
    <w:p w14:paraId="7D82F1EB" w14:textId="77777777" w:rsidR="00BE7F29" w:rsidRDefault="00BE7F29" w:rsidP="002710E3">
      <w:pPr>
        <w:widowControl/>
        <w:overflowPunct w:val="0"/>
        <w:autoSpaceDE w:val="0"/>
        <w:autoSpaceDN w:val="0"/>
        <w:adjustRightInd w:val="0"/>
        <w:jc w:val="both"/>
        <w:textAlignment w:val="baseline"/>
        <w:rPr>
          <w:snapToGrid/>
          <w:szCs w:val="24"/>
        </w:rPr>
      </w:pPr>
    </w:p>
    <w:p w14:paraId="4C580732" w14:textId="77777777" w:rsidR="00112DD1" w:rsidRDefault="00112DD1" w:rsidP="002710E3">
      <w:pPr>
        <w:widowControl/>
        <w:overflowPunct w:val="0"/>
        <w:autoSpaceDE w:val="0"/>
        <w:autoSpaceDN w:val="0"/>
        <w:adjustRightInd w:val="0"/>
        <w:jc w:val="both"/>
        <w:textAlignment w:val="baseline"/>
        <w:rPr>
          <w:snapToGrid/>
          <w:szCs w:val="24"/>
        </w:rPr>
      </w:pPr>
    </w:p>
    <w:p w14:paraId="4771094A" w14:textId="77777777" w:rsidR="008255E1" w:rsidRPr="002A0014" w:rsidRDefault="008255E1" w:rsidP="008255E1">
      <w:pPr>
        <w:widowControl/>
        <w:tabs>
          <w:tab w:val="left" w:pos="5040"/>
          <w:tab w:val="left" w:pos="5760"/>
          <w:tab w:val="left" w:pos="9360"/>
        </w:tabs>
        <w:overflowPunct w:val="0"/>
        <w:autoSpaceDE w:val="0"/>
        <w:autoSpaceDN w:val="0"/>
        <w:adjustRightInd w:val="0"/>
        <w:jc w:val="both"/>
        <w:textAlignment w:val="baseline"/>
        <w:rPr>
          <w:snapToGrid/>
          <w:szCs w:val="24"/>
        </w:rPr>
      </w:pPr>
      <w:r w:rsidRPr="00DD271B">
        <w:rPr>
          <w:snapToGrid/>
          <w:szCs w:val="24"/>
          <w:u w:val="single"/>
        </w:rPr>
        <w:tab/>
      </w:r>
      <w:r w:rsidRPr="008255E1">
        <w:rPr>
          <w:snapToGrid/>
          <w:szCs w:val="24"/>
        </w:rPr>
        <w:tab/>
      </w:r>
      <w:r w:rsidRPr="002A0014">
        <w:rPr>
          <w:snapToGrid/>
          <w:szCs w:val="24"/>
        </w:rPr>
        <w:t>(date)</w:t>
      </w:r>
      <w:r w:rsidRPr="00DD271B">
        <w:rPr>
          <w:snapToGrid/>
          <w:szCs w:val="24"/>
          <w:u w:val="single"/>
        </w:rPr>
        <w:tab/>
      </w:r>
    </w:p>
    <w:p w14:paraId="02241E3A" w14:textId="77777777" w:rsidR="004369B8" w:rsidRDefault="00112DD1" w:rsidP="002710E3">
      <w:pPr>
        <w:widowControl/>
        <w:overflowPunct w:val="0"/>
        <w:autoSpaceDE w:val="0"/>
        <w:autoSpaceDN w:val="0"/>
        <w:adjustRightInd w:val="0"/>
        <w:jc w:val="both"/>
        <w:textAlignment w:val="baseline"/>
        <w:rPr>
          <w:snapToGrid/>
          <w:szCs w:val="24"/>
        </w:rPr>
      </w:pPr>
      <w:r>
        <w:rPr>
          <w:snapToGrid/>
          <w:szCs w:val="24"/>
        </w:rPr>
        <w:t>Eugene Cuffee II</w:t>
      </w:r>
    </w:p>
    <w:p w14:paraId="1C95DCE0" w14:textId="7E015B94" w:rsidR="00112DD1" w:rsidRDefault="00112DD1" w:rsidP="002710E3">
      <w:pPr>
        <w:widowControl/>
        <w:overflowPunct w:val="0"/>
        <w:autoSpaceDE w:val="0"/>
        <w:autoSpaceDN w:val="0"/>
        <w:adjustRightInd w:val="0"/>
        <w:jc w:val="both"/>
        <w:textAlignment w:val="baseline"/>
        <w:rPr>
          <w:snapToGrid/>
          <w:szCs w:val="24"/>
        </w:rPr>
      </w:pPr>
      <w:r>
        <w:rPr>
          <w:snapToGrid/>
          <w:szCs w:val="24"/>
        </w:rPr>
        <w:t>Sachem</w:t>
      </w:r>
    </w:p>
    <w:p w14:paraId="33E2AD00" w14:textId="77777777" w:rsidR="00961FE7" w:rsidRDefault="00112DD1" w:rsidP="002710E3">
      <w:pPr>
        <w:widowControl/>
        <w:overflowPunct w:val="0"/>
        <w:autoSpaceDE w:val="0"/>
        <w:autoSpaceDN w:val="0"/>
        <w:adjustRightInd w:val="0"/>
        <w:jc w:val="both"/>
        <w:textAlignment w:val="baseline"/>
        <w:rPr>
          <w:snapToGrid/>
          <w:szCs w:val="24"/>
        </w:rPr>
      </w:pPr>
      <w:r>
        <w:rPr>
          <w:snapToGrid/>
          <w:szCs w:val="24"/>
        </w:rPr>
        <w:t>S</w:t>
      </w:r>
      <w:r w:rsidR="00BE7F29">
        <w:rPr>
          <w:snapToGrid/>
          <w:szCs w:val="24"/>
        </w:rPr>
        <w:t>hinnecock Indian Nation</w:t>
      </w:r>
    </w:p>
    <w:p w14:paraId="697FA393" w14:textId="78DDA482" w:rsidR="00BF0F6F" w:rsidRPr="00CE6E55" w:rsidRDefault="00CF4CB1" w:rsidP="00FD4CA4">
      <w:pPr>
        <w:pStyle w:val="Heading1"/>
      </w:pPr>
      <w:r>
        <w:rPr>
          <w:snapToGrid/>
        </w:rPr>
        <w:br w:type="page"/>
      </w:r>
      <w:r w:rsidR="00BF0F6F" w:rsidRPr="00CE6E55">
        <w:lastRenderedPageBreak/>
        <w:t>APPENDIX</w:t>
      </w:r>
    </w:p>
    <w:p w14:paraId="55958794" w14:textId="5F9C5FA0" w:rsidR="00BF0F6F" w:rsidRPr="002A0014" w:rsidRDefault="00BF0F6F" w:rsidP="00FD4CA4">
      <w:pPr>
        <w:spacing w:after="240"/>
        <w:jc w:val="center"/>
        <w:rPr>
          <w:b/>
          <w:szCs w:val="24"/>
        </w:rPr>
      </w:pPr>
      <w:r w:rsidRPr="002A0014">
        <w:rPr>
          <w:b/>
          <w:szCs w:val="24"/>
        </w:rPr>
        <w:t xml:space="preserve">DESCRIPTION OF </w:t>
      </w:r>
      <w:r w:rsidR="0052271B">
        <w:rPr>
          <w:b/>
          <w:szCs w:val="24"/>
        </w:rPr>
        <w:t>THE CITY’S</w:t>
      </w:r>
      <w:r w:rsidR="008923DB" w:rsidRPr="002A0014">
        <w:rPr>
          <w:b/>
          <w:szCs w:val="24"/>
        </w:rPr>
        <w:t xml:space="preserve"> </w:t>
      </w:r>
      <w:r w:rsidRPr="002A0014">
        <w:rPr>
          <w:b/>
          <w:szCs w:val="24"/>
        </w:rPr>
        <w:t>DEMOLITION PROGRAM</w:t>
      </w:r>
    </w:p>
    <w:p w14:paraId="32EB1920" w14:textId="6C3C4747" w:rsidR="00BF0F6F" w:rsidRPr="002A0014" w:rsidRDefault="00BF0F6F" w:rsidP="00FD4CA4">
      <w:pPr>
        <w:tabs>
          <w:tab w:val="left" w:pos="1627"/>
        </w:tabs>
        <w:spacing w:after="240"/>
        <w:jc w:val="both"/>
        <w:rPr>
          <w:szCs w:val="24"/>
        </w:rPr>
      </w:pPr>
      <w:r w:rsidRPr="002A0014">
        <w:rPr>
          <w:snapToGrid/>
          <w:szCs w:val="24"/>
        </w:rPr>
        <w:t>HPD’s Demolition Bureau performs both emergency demolition activities as well as non-emergency demolition activities</w:t>
      </w:r>
      <w:r w:rsidR="008255E1">
        <w:rPr>
          <w:snapToGrid/>
          <w:szCs w:val="24"/>
        </w:rPr>
        <w:t xml:space="preserve">. </w:t>
      </w:r>
      <w:r w:rsidRPr="002A0014">
        <w:rPr>
          <w:snapToGrid/>
          <w:szCs w:val="24"/>
        </w:rPr>
        <w:t>Activities include full and partial demolitions of residential and commercial buildings</w:t>
      </w:r>
      <w:r w:rsidR="006177F3">
        <w:rPr>
          <w:snapToGrid/>
          <w:szCs w:val="24"/>
        </w:rPr>
        <w:t xml:space="preserve"> and</w:t>
      </w:r>
      <w:r w:rsidRPr="002A0014">
        <w:rPr>
          <w:snapToGrid/>
          <w:szCs w:val="24"/>
        </w:rPr>
        <w:t xml:space="preserve"> installation of sidewalk sheds in front of those buildings</w:t>
      </w:r>
      <w:r w:rsidR="006F123B">
        <w:rPr>
          <w:snapToGrid/>
          <w:szCs w:val="24"/>
        </w:rPr>
        <w:t xml:space="preserve"> during the demolition process</w:t>
      </w:r>
      <w:r w:rsidR="008255E1">
        <w:rPr>
          <w:snapToGrid/>
          <w:szCs w:val="24"/>
        </w:rPr>
        <w:t xml:space="preserve">. </w:t>
      </w:r>
      <w:r w:rsidRPr="002A0014">
        <w:rPr>
          <w:snapToGrid/>
          <w:szCs w:val="24"/>
        </w:rPr>
        <w:t xml:space="preserve">The authority for demolition activities performed by the Demolition Bureau is established in accordance with </w:t>
      </w:r>
      <w:r w:rsidR="00092747" w:rsidRPr="00092747">
        <w:rPr>
          <w:snapToGrid/>
          <w:szCs w:val="24"/>
        </w:rPr>
        <w:t>§ 28-215.1</w:t>
      </w:r>
      <w:r w:rsidR="00092747">
        <w:rPr>
          <w:snapToGrid/>
          <w:szCs w:val="24"/>
        </w:rPr>
        <w:t xml:space="preserve"> of </w:t>
      </w:r>
      <w:r w:rsidRPr="002A0014">
        <w:rPr>
          <w:snapToGrid/>
          <w:szCs w:val="24"/>
        </w:rPr>
        <w:t>the New York City Administrative Code which authorizes the City to make safe any structure that may become dangerous or unsafe, structurally or as a fire hazard, or dangerous or detrimental to human life and public health</w:t>
      </w:r>
      <w:r w:rsidR="008255E1">
        <w:rPr>
          <w:snapToGrid/>
          <w:szCs w:val="24"/>
        </w:rPr>
        <w:t xml:space="preserve">. </w:t>
      </w:r>
    </w:p>
    <w:p w14:paraId="1FE103AC" w14:textId="7A7FE140" w:rsidR="00BF0F6F" w:rsidRDefault="00BF0F6F" w:rsidP="00FD4CA4">
      <w:pPr>
        <w:widowControl/>
        <w:overflowPunct w:val="0"/>
        <w:autoSpaceDE w:val="0"/>
        <w:autoSpaceDN w:val="0"/>
        <w:adjustRightInd w:val="0"/>
        <w:spacing w:after="240"/>
        <w:jc w:val="both"/>
        <w:textAlignment w:val="baseline"/>
        <w:rPr>
          <w:snapToGrid/>
          <w:szCs w:val="24"/>
        </w:rPr>
      </w:pPr>
      <w:r w:rsidRPr="002A0014">
        <w:rPr>
          <w:snapToGrid/>
          <w:szCs w:val="24"/>
        </w:rPr>
        <w:t>Emergency demolition activities are initiated by the Department of Buildings</w:t>
      </w:r>
      <w:r w:rsidR="00804B82">
        <w:rPr>
          <w:snapToGrid/>
          <w:szCs w:val="24"/>
        </w:rPr>
        <w:t>’</w:t>
      </w:r>
      <w:r w:rsidRPr="002A0014">
        <w:rPr>
          <w:snapToGrid/>
          <w:szCs w:val="24"/>
        </w:rPr>
        <w:t xml:space="preserve"> (DOB) issuance of an </w:t>
      </w:r>
      <w:r w:rsidR="0088646D">
        <w:rPr>
          <w:snapToGrid/>
          <w:szCs w:val="24"/>
        </w:rPr>
        <w:t>E</w:t>
      </w:r>
      <w:r w:rsidR="0088646D" w:rsidRPr="002A0014">
        <w:rPr>
          <w:snapToGrid/>
          <w:szCs w:val="24"/>
        </w:rPr>
        <w:t xml:space="preserve">mergency </w:t>
      </w:r>
      <w:r w:rsidR="0088646D">
        <w:rPr>
          <w:snapToGrid/>
          <w:szCs w:val="24"/>
        </w:rPr>
        <w:t>D</w:t>
      </w:r>
      <w:r w:rsidR="0088646D" w:rsidRPr="002A0014">
        <w:rPr>
          <w:snapToGrid/>
          <w:szCs w:val="24"/>
        </w:rPr>
        <w:t>eclaration</w:t>
      </w:r>
      <w:r w:rsidR="0088646D">
        <w:rPr>
          <w:snapToGrid/>
          <w:szCs w:val="24"/>
        </w:rPr>
        <w:t xml:space="preserve"> </w:t>
      </w:r>
      <w:r w:rsidR="00BA57E5">
        <w:rPr>
          <w:snapToGrid/>
          <w:szCs w:val="24"/>
        </w:rPr>
        <w:t xml:space="preserve">or </w:t>
      </w:r>
      <w:r w:rsidR="0088646D">
        <w:rPr>
          <w:snapToGrid/>
          <w:szCs w:val="24"/>
        </w:rPr>
        <w:t>Immediate Emergency Declaration</w:t>
      </w:r>
      <w:r w:rsidR="008255E1">
        <w:rPr>
          <w:snapToGrid/>
          <w:szCs w:val="24"/>
        </w:rPr>
        <w:t xml:space="preserve">. </w:t>
      </w:r>
      <w:r w:rsidRPr="002A0014">
        <w:rPr>
          <w:snapToGrid/>
          <w:szCs w:val="24"/>
        </w:rPr>
        <w:t>The DOB issues emergency declarations for deteriorated residential and commercial structures under its jurisdiction determined to be dangerous</w:t>
      </w:r>
      <w:r w:rsidR="005B7A46">
        <w:rPr>
          <w:snapToGrid/>
          <w:szCs w:val="24"/>
        </w:rPr>
        <w:t xml:space="preserve"> and/or</w:t>
      </w:r>
      <w:r w:rsidRPr="002A0014">
        <w:rPr>
          <w:snapToGrid/>
          <w:szCs w:val="24"/>
        </w:rPr>
        <w:t xml:space="preserve"> unsafe in any area of the City</w:t>
      </w:r>
      <w:r w:rsidR="008255E1">
        <w:rPr>
          <w:snapToGrid/>
          <w:szCs w:val="24"/>
        </w:rPr>
        <w:t xml:space="preserve">. </w:t>
      </w:r>
      <w:r w:rsidRPr="002A0014">
        <w:rPr>
          <w:snapToGrid/>
          <w:szCs w:val="24"/>
        </w:rPr>
        <w:t xml:space="preserve">DOB may issue an “Immediate Emergency Declaration” (IED) or an “Emergency Declaration” (ED) violation that includes an order </w:t>
      </w:r>
      <w:r w:rsidR="00890B9D">
        <w:rPr>
          <w:snapToGrid/>
          <w:szCs w:val="24"/>
        </w:rPr>
        <w:t xml:space="preserve">directing HPD’s Demolition Bureau </w:t>
      </w:r>
      <w:r w:rsidRPr="002A0014">
        <w:rPr>
          <w:snapToGrid/>
          <w:szCs w:val="24"/>
        </w:rPr>
        <w:t>to mitigate a structurally unsafe building condition, eliminate hazards</w:t>
      </w:r>
      <w:r w:rsidR="00092747">
        <w:rPr>
          <w:snapToGrid/>
          <w:szCs w:val="24"/>
        </w:rPr>
        <w:t>,</w:t>
      </w:r>
      <w:r w:rsidRPr="002A0014">
        <w:rPr>
          <w:snapToGrid/>
          <w:szCs w:val="24"/>
        </w:rPr>
        <w:t xml:space="preserve"> or prevent damage to neighboring properties</w:t>
      </w:r>
      <w:r w:rsidR="008255E1">
        <w:rPr>
          <w:snapToGrid/>
          <w:szCs w:val="24"/>
        </w:rPr>
        <w:t xml:space="preserve">. </w:t>
      </w:r>
      <w:r w:rsidRPr="002A0014">
        <w:rPr>
          <w:snapToGrid/>
          <w:szCs w:val="24"/>
        </w:rPr>
        <w:t xml:space="preserve">The prescribed remedy to such emergency orders is typically a partial or full demolition, which </w:t>
      </w:r>
      <w:r w:rsidR="00390FDE">
        <w:rPr>
          <w:snapToGrid/>
          <w:szCs w:val="24"/>
        </w:rPr>
        <w:t xml:space="preserve">may </w:t>
      </w:r>
      <w:r w:rsidRPr="002A0014">
        <w:rPr>
          <w:snapToGrid/>
          <w:szCs w:val="24"/>
        </w:rPr>
        <w:t>be funded by CDBG</w:t>
      </w:r>
      <w:r w:rsidR="00A529FD">
        <w:rPr>
          <w:snapToGrid/>
          <w:szCs w:val="24"/>
        </w:rPr>
        <w:t xml:space="preserve"> or CDBG-DR</w:t>
      </w:r>
      <w:r w:rsidRPr="002A0014">
        <w:rPr>
          <w:snapToGrid/>
          <w:szCs w:val="24"/>
        </w:rPr>
        <w:t xml:space="preserve"> dollars</w:t>
      </w:r>
      <w:r w:rsidR="00B54B3B">
        <w:rPr>
          <w:snapToGrid/>
          <w:szCs w:val="24"/>
        </w:rPr>
        <w:t>.</w:t>
      </w:r>
      <w:r w:rsidR="005B7A46">
        <w:rPr>
          <w:snapToGrid/>
          <w:szCs w:val="24"/>
        </w:rPr>
        <w:t xml:space="preserve"> </w:t>
      </w:r>
    </w:p>
    <w:p w14:paraId="1656995B" w14:textId="3CA26BC8" w:rsidR="00BF0F6F" w:rsidRPr="002A0014" w:rsidRDefault="00890B9D" w:rsidP="00FD4CA4">
      <w:pPr>
        <w:widowControl/>
        <w:overflowPunct w:val="0"/>
        <w:autoSpaceDE w:val="0"/>
        <w:autoSpaceDN w:val="0"/>
        <w:adjustRightInd w:val="0"/>
        <w:spacing w:after="240"/>
        <w:jc w:val="both"/>
        <w:textAlignment w:val="baseline"/>
        <w:rPr>
          <w:snapToGrid/>
          <w:szCs w:val="24"/>
        </w:rPr>
      </w:pPr>
      <w:r>
        <w:rPr>
          <w:snapToGrid/>
          <w:szCs w:val="24"/>
        </w:rPr>
        <w:t>When DOB issues</w:t>
      </w:r>
      <w:r w:rsidR="00BF0F6F" w:rsidRPr="002A0014">
        <w:rPr>
          <w:snapToGrid/>
          <w:szCs w:val="24"/>
        </w:rPr>
        <w:t xml:space="preserve"> an IED </w:t>
      </w:r>
      <w:r>
        <w:rPr>
          <w:snapToGrid/>
          <w:szCs w:val="24"/>
        </w:rPr>
        <w:t>the</w:t>
      </w:r>
      <w:r w:rsidR="00BF0F6F" w:rsidRPr="002A0014">
        <w:rPr>
          <w:snapToGrid/>
          <w:szCs w:val="24"/>
        </w:rPr>
        <w:t xml:space="preserve"> specified remedial work </w:t>
      </w:r>
      <w:r>
        <w:rPr>
          <w:snapToGrid/>
          <w:szCs w:val="24"/>
        </w:rPr>
        <w:t xml:space="preserve">must commence </w:t>
      </w:r>
      <w:r w:rsidR="00BF0F6F" w:rsidRPr="002A0014">
        <w:rPr>
          <w:snapToGrid/>
          <w:szCs w:val="24"/>
        </w:rPr>
        <w:t xml:space="preserve">immediately, whereas the expectation is </w:t>
      </w:r>
      <w:r>
        <w:rPr>
          <w:snapToGrid/>
          <w:szCs w:val="24"/>
        </w:rPr>
        <w:t xml:space="preserve">when DOB issues an </w:t>
      </w:r>
      <w:r w:rsidR="00BF0F6F" w:rsidRPr="002A0014">
        <w:rPr>
          <w:snapToGrid/>
          <w:szCs w:val="24"/>
        </w:rPr>
        <w:t xml:space="preserve">ED remedial work </w:t>
      </w:r>
      <w:r>
        <w:rPr>
          <w:snapToGrid/>
          <w:szCs w:val="24"/>
        </w:rPr>
        <w:t xml:space="preserve">will commence </w:t>
      </w:r>
      <w:r w:rsidR="00BF0F6F" w:rsidRPr="002A0014">
        <w:rPr>
          <w:snapToGrid/>
          <w:szCs w:val="24"/>
        </w:rPr>
        <w:t>within 30 to 60 days of the order</w:t>
      </w:r>
      <w:r w:rsidR="008255E1">
        <w:rPr>
          <w:snapToGrid/>
          <w:szCs w:val="24"/>
        </w:rPr>
        <w:t xml:space="preserve">. </w:t>
      </w:r>
      <w:r w:rsidR="00BF0F6F" w:rsidRPr="002A0014">
        <w:rPr>
          <w:snapToGrid/>
          <w:szCs w:val="24"/>
        </w:rPr>
        <w:t>If an owner fails to</w:t>
      </w:r>
      <w:r w:rsidR="00BD2F9C">
        <w:rPr>
          <w:snapToGrid/>
          <w:szCs w:val="24"/>
        </w:rPr>
        <w:t>, in a</w:t>
      </w:r>
      <w:r w:rsidR="00BF0F6F" w:rsidRPr="002A0014">
        <w:rPr>
          <w:snapToGrid/>
          <w:szCs w:val="24"/>
        </w:rPr>
        <w:t xml:space="preserve"> </w:t>
      </w:r>
      <w:r w:rsidR="00BF0F6F" w:rsidRPr="002A0014">
        <w:rPr>
          <w:szCs w:val="24"/>
        </w:rPr>
        <w:t>timely</w:t>
      </w:r>
      <w:r w:rsidR="00BD2F9C">
        <w:rPr>
          <w:szCs w:val="24"/>
        </w:rPr>
        <w:t xml:space="preserve"> manner,</w:t>
      </w:r>
      <w:r w:rsidR="00BF0F6F" w:rsidRPr="002A0014">
        <w:rPr>
          <w:szCs w:val="24"/>
        </w:rPr>
        <w:t xml:space="preserve"> commence and</w:t>
      </w:r>
      <w:r w:rsidR="00BF0F6F" w:rsidRPr="00655305">
        <w:rPr>
          <w:szCs w:val="24"/>
        </w:rPr>
        <w:t xml:space="preserve"> </w:t>
      </w:r>
      <w:r w:rsidR="00BF0F6F" w:rsidRPr="002A0014">
        <w:rPr>
          <w:snapToGrid/>
          <w:szCs w:val="24"/>
        </w:rPr>
        <w:t xml:space="preserve">correct the conditions as specified in the DOB’s IED or ED, </w:t>
      </w:r>
      <w:r w:rsidR="00520808">
        <w:rPr>
          <w:snapToGrid/>
          <w:szCs w:val="24"/>
        </w:rPr>
        <w:t>HPD’s</w:t>
      </w:r>
      <w:r w:rsidR="00520808" w:rsidRPr="002A0014">
        <w:rPr>
          <w:snapToGrid/>
          <w:szCs w:val="24"/>
        </w:rPr>
        <w:t xml:space="preserve"> </w:t>
      </w:r>
      <w:r w:rsidR="00BF0F6F" w:rsidRPr="002A0014">
        <w:rPr>
          <w:snapToGrid/>
          <w:szCs w:val="24"/>
        </w:rPr>
        <w:t>Demolition Bureau will perform the necessary work to abate the structurally hazardous condition of the building</w:t>
      </w:r>
      <w:r w:rsidR="008255E1">
        <w:rPr>
          <w:snapToGrid/>
          <w:szCs w:val="24"/>
        </w:rPr>
        <w:t xml:space="preserve">. </w:t>
      </w:r>
      <w:r w:rsidR="00BF0F6F" w:rsidRPr="002A0014">
        <w:rPr>
          <w:snapToGrid/>
          <w:szCs w:val="24"/>
        </w:rPr>
        <w:t>These types of emergency demolitions carried out by HPD’s Demolition Bureau</w:t>
      </w:r>
      <w:r w:rsidR="00AC470C">
        <w:rPr>
          <w:snapToGrid/>
          <w:szCs w:val="24"/>
        </w:rPr>
        <w:t xml:space="preserve"> with CDBG </w:t>
      </w:r>
      <w:r w:rsidR="00B07C84">
        <w:rPr>
          <w:snapToGrid/>
          <w:szCs w:val="24"/>
        </w:rPr>
        <w:t xml:space="preserve">or CDBG-DR </w:t>
      </w:r>
      <w:r w:rsidR="00AC470C">
        <w:rPr>
          <w:snapToGrid/>
          <w:szCs w:val="24"/>
        </w:rPr>
        <w:t>funds</w:t>
      </w:r>
      <w:r w:rsidR="00BF0F6F" w:rsidRPr="002A0014">
        <w:rPr>
          <w:snapToGrid/>
          <w:szCs w:val="24"/>
        </w:rPr>
        <w:t xml:space="preserve"> would include full and partial demolitions, and the installation of sidewalk sheds</w:t>
      </w:r>
      <w:r w:rsidR="008255E1">
        <w:rPr>
          <w:snapToGrid/>
          <w:szCs w:val="24"/>
        </w:rPr>
        <w:t xml:space="preserve">. </w:t>
      </w:r>
      <w:r w:rsidR="00BF0F6F" w:rsidRPr="002A0014">
        <w:rPr>
          <w:snapToGrid/>
          <w:szCs w:val="24"/>
        </w:rPr>
        <w:t xml:space="preserve">These </w:t>
      </w:r>
      <w:r w:rsidR="005B7A46">
        <w:rPr>
          <w:snapToGrid/>
          <w:szCs w:val="24"/>
        </w:rPr>
        <w:t>IEDs and EDs and the orders contained therein</w:t>
      </w:r>
      <w:r w:rsidR="00BF0F6F" w:rsidRPr="002A0014">
        <w:rPr>
          <w:snapToGrid/>
          <w:szCs w:val="24"/>
        </w:rPr>
        <w:t xml:space="preserve"> are not issued </w:t>
      </w:r>
      <w:proofErr w:type="gramStart"/>
      <w:r w:rsidR="005B7A46">
        <w:rPr>
          <w:snapToGrid/>
          <w:szCs w:val="24"/>
        </w:rPr>
        <w:t>on the basis of</w:t>
      </w:r>
      <w:proofErr w:type="gramEnd"/>
      <w:r w:rsidR="00BF0F6F" w:rsidRPr="002A0014">
        <w:rPr>
          <w:snapToGrid/>
          <w:szCs w:val="24"/>
        </w:rPr>
        <w:t xml:space="preserve"> location, household or income type, but on the condition of each </w:t>
      </w:r>
      <w:r w:rsidR="005B7A46">
        <w:rPr>
          <w:snapToGrid/>
          <w:szCs w:val="24"/>
        </w:rPr>
        <w:t>building</w:t>
      </w:r>
      <w:r w:rsidR="00BF0F6F" w:rsidRPr="002A0014">
        <w:rPr>
          <w:snapToGrid/>
          <w:szCs w:val="24"/>
        </w:rPr>
        <w:t>.</w:t>
      </w:r>
    </w:p>
    <w:p w14:paraId="7D2A4FC6" w14:textId="0C269EB4" w:rsidR="00BF0F6F" w:rsidRPr="002A0014" w:rsidRDefault="00BF0F6F" w:rsidP="00FD4CA4">
      <w:pPr>
        <w:widowControl/>
        <w:overflowPunct w:val="0"/>
        <w:autoSpaceDE w:val="0"/>
        <w:autoSpaceDN w:val="0"/>
        <w:adjustRightInd w:val="0"/>
        <w:spacing w:after="240"/>
        <w:jc w:val="both"/>
        <w:textAlignment w:val="baseline"/>
        <w:rPr>
          <w:szCs w:val="24"/>
        </w:rPr>
      </w:pPr>
      <w:r w:rsidRPr="002A0014">
        <w:rPr>
          <w:snapToGrid/>
          <w:szCs w:val="24"/>
        </w:rPr>
        <w:t xml:space="preserve">In addition to IED and ED violations, DOB issues a third type of violation known as an “Unsafe Buildings” (UB) violation, which is issued by a DOB inspector when the </w:t>
      </w:r>
      <w:r w:rsidR="005B7A46">
        <w:rPr>
          <w:snapToGrid/>
          <w:szCs w:val="24"/>
        </w:rPr>
        <w:t>building is deemed</w:t>
      </w:r>
      <w:r w:rsidRPr="002A0014">
        <w:rPr>
          <w:snapToGrid/>
          <w:szCs w:val="24"/>
        </w:rPr>
        <w:t xml:space="preserve"> unsafe </w:t>
      </w:r>
      <w:r w:rsidR="005B7A46">
        <w:rPr>
          <w:snapToGrid/>
          <w:szCs w:val="24"/>
        </w:rPr>
        <w:t>and/</w:t>
      </w:r>
      <w:r w:rsidRPr="002A0014">
        <w:rPr>
          <w:snapToGrid/>
          <w:szCs w:val="24"/>
        </w:rPr>
        <w:t xml:space="preserve">or </w:t>
      </w:r>
      <w:r w:rsidR="005B7A46">
        <w:rPr>
          <w:snapToGrid/>
          <w:szCs w:val="24"/>
        </w:rPr>
        <w:t xml:space="preserve">dangerous to </w:t>
      </w:r>
      <w:r w:rsidR="00AC470C">
        <w:rPr>
          <w:snapToGrid/>
          <w:szCs w:val="24"/>
        </w:rPr>
        <w:t>i</w:t>
      </w:r>
      <w:r w:rsidRPr="002A0014">
        <w:rPr>
          <w:snapToGrid/>
          <w:szCs w:val="24"/>
        </w:rPr>
        <w:t>ts occupants and/or the public</w:t>
      </w:r>
      <w:r w:rsidR="008255E1">
        <w:rPr>
          <w:snapToGrid/>
          <w:szCs w:val="24"/>
        </w:rPr>
        <w:t xml:space="preserve">. </w:t>
      </w:r>
      <w:r w:rsidRPr="002A0014">
        <w:rPr>
          <w:snapToGrid/>
          <w:szCs w:val="24"/>
        </w:rPr>
        <w:t>If the owner does not correct the unsafe condition, DOB may initiate an Unsafe Buildings proceeding in New York State Supreme Court</w:t>
      </w:r>
      <w:r w:rsidR="008255E1">
        <w:rPr>
          <w:snapToGrid/>
          <w:szCs w:val="24"/>
        </w:rPr>
        <w:t xml:space="preserve">. </w:t>
      </w:r>
      <w:r w:rsidRPr="002A0014">
        <w:rPr>
          <w:snapToGrid/>
          <w:szCs w:val="24"/>
        </w:rPr>
        <w:t>The court may issue a Precept, which is an order directing HPD to perform work to remediate the unsafe conditions at the building</w:t>
      </w:r>
      <w:r w:rsidR="008255E1">
        <w:rPr>
          <w:snapToGrid/>
          <w:szCs w:val="24"/>
        </w:rPr>
        <w:t xml:space="preserve">. </w:t>
      </w:r>
      <w:r w:rsidRPr="002A0014">
        <w:rPr>
          <w:snapToGrid/>
          <w:szCs w:val="24"/>
        </w:rPr>
        <w:t>For example, the Precept may direct HPD to seal the property; erect a sidewalk shed, scaffold</w:t>
      </w:r>
      <w:r w:rsidR="00775F7D">
        <w:rPr>
          <w:snapToGrid/>
          <w:szCs w:val="24"/>
        </w:rPr>
        <w:t>,</w:t>
      </w:r>
      <w:r w:rsidRPr="002A0014">
        <w:rPr>
          <w:snapToGrid/>
          <w:szCs w:val="24"/>
        </w:rPr>
        <w:t xml:space="preserve"> or fence; or shore, brace</w:t>
      </w:r>
      <w:r w:rsidR="00775F7D">
        <w:rPr>
          <w:snapToGrid/>
          <w:szCs w:val="24"/>
        </w:rPr>
        <w:t>,</w:t>
      </w:r>
      <w:r w:rsidRPr="002A0014">
        <w:rPr>
          <w:snapToGrid/>
          <w:szCs w:val="24"/>
        </w:rPr>
        <w:t xml:space="preserve"> or demolish the structure</w:t>
      </w:r>
      <w:r w:rsidR="008255E1">
        <w:rPr>
          <w:snapToGrid/>
          <w:szCs w:val="24"/>
        </w:rPr>
        <w:t xml:space="preserve">. </w:t>
      </w:r>
      <w:r w:rsidR="00183E40">
        <w:rPr>
          <w:snapToGrid/>
          <w:szCs w:val="24"/>
        </w:rPr>
        <w:t xml:space="preserve">Only demolition or erection of a sidewalk shed </w:t>
      </w:r>
      <w:r w:rsidR="002C2901">
        <w:rPr>
          <w:snapToGrid/>
          <w:szCs w:val="24"/>
        </w:rPr>
        <w:t xml:space="preserve">in conjunction with a demolition </w:t>
      </w:r>
      <w:r w:rsidR="00183E40">
        <w:rPr>
          <w:snapToGrid/>
          <w:szCs w:val="24"/>
        </w:rPr>
        <w:t xml:space="preserve">would be performed under </w:t>
      </w:r>
      <w:r w:rsidR="001B5B52">
        <w:rPr>
          <w:snapToGrid/>
          <w:szCs w:val="24"/>
        </w:rPr>
        <w:t xml:space="preserve">City’s </w:t>
      </w:r>
      <w:r w:rsidR="00183E40">
        <w:rPr>
          <w:snapToGrid/>
          <w:szCs w:val="24"/>
        </w:rPr>
        <w:t>Demolition Program</w:t>
      </w:r>
      <w:r w:rsidR="008255E1">
        <w:rPr>
          <w:snapToGrid/>
          <w:szCs w:val="24"/>
        </w:rPr>
        <w:t xml:space="preserve">. </w:t>
      </w:r>
      <w:r w:rsidR="00183E40">
        <w:rPr>
          <w:snapToGrid/>
          <w:szCs w:val="24"/>
        </w:rPr>
        <w:t>Other required activities are covered under other programs</w:t>
      </w:r>
      <w:r w:rsidR="008255E1">
        <w:rPr>
          <w:snapToGrid/>
          <w:szCs w:val="24"/>
        </w:rPr>
        <w:t xml:space="preserve">. </w:t>
      </w:r>
    </w:p>
    <w:sectPr w:rsidR="00BF0F6F" w:rsidRPr="002A0014" w:rsidSect="00CF2258">
      <w:headerReference w:type="default" r:id="rId14"/>
      <w:footerReference w:type="even" r:id="rId15"/>
      <w:footerReference w:type="default" r:id="rId16"/>
      <w:endnotePr>
        <w:numFmt w:val="decimal"/>
      </w:endnotePr>
      <w:type w:val="continuous"/>
      <w:pgSz w:w="12240" w:h="15840"/>
      <w:pgMar w:top="1008" w:right="1008" w:bottom="1008" w:left="1008" w:header="864"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52FA0" w14:textId="77777777" w:rsidR="00CE6E55" w:rsidRDefault="00CE6E55" w:rsidP="00301175">
      <w:r>
        <w:separator/>
      </w:r>
    </w:p>
  </w:endnote>
  <w:endnote w:type="continuationSeparator" w:id="0">
    <w:p w14:paraId="36C1D781" w14:textId="77777777" w:rsidR="00CE6E55" w:rsidRDefault="00CE6E55" w:rsidP="00301175">
      <w:r>
        <w:continuationSeparator/>
      </w:r>
    </w:p>
  </w:endnote>
  <w:endnote w:type="continuationNotice" w:id="1">
    <w:p w14:paraId="40348914" w14:textId="77777777" w:rsidR="00CE6E55" w:rsidRDefault="00CE6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9E14" w14:textId="77777777" w:rsidR="00CA75C4" w:rsidRDefault="00CA75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383D03" w14:textId="77777777" w:rsidR="00CA75C4" w:rsidRDefault="00CA7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763644"/>
      <w:docPartObj>
        <w:docPartGallery w:val="Page Numbers (Bottom of Page)"/>
        <w:docPartUnique/>
      </w:docPartObj>
    </w:sdtPr>
    <w:sdtEndPr>
      <w:rPr>
        <w:noProof/>
      </w:rPr>
    </w:sdtEndPr>
    <w:sdtContent>
      <w:p w14:paraId="29CC2513" w14:textId="77777777" w:rsidR="00CA75C4" w:rsidRDefault="00CA75C4">
        <w:pPr>
          <w:pStyle w:val="Footer"/>
          <w:jc w:val="center"/>
        </w:pPr>
        <w:r>
          <w:fldChar w:fldCharType="begin"/>
        </w:r>
        <w:r>
          <w:instrText xml:space="preserve"> PAGE   \* MERGEFORMAT </w:instrText>
        </w:r>
        <w:r>
          <w:fldChar w:fldCharType="separate"/>
        </w:r>
        <w:r w:rsidR="00973A91">
          <w:rPr>
            <w:noProof/>
          </w:rPr>
          <w:t>9</w:t>
        </w:r>
        <w:r>
          <w:rPr>
            <w:noProof/>
          </w:rPr>
          <w:fldChar w:fldCharType="end"/>
        </w:r>
      </w:p>
    </w:sdtContent>
  </w:sdt>
  <w:p w14:paraId="12D3A24A" w14:textId="77777777" w:rsidR="00CA75C4" w:rsidRDefault="00CA7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3DD29" w14:textId="77777777" w:rsidR="00CE6E55" w:rsidRDefault="00CE6E55" w:rsidP="00301175">
      <w:r>
        <w:separator/>
      </w:r>
    </w:p>
  </w:footnote>
  <w:footnote w:type="continuationSeparator" w:id="0">
    <w:p w14:paraId="0F6955CB" w14:textId="77777777" w:rsidR="00CE6E55" w:rsidRDefault="00CE6E55" w:rsidP="00301175">
      <w:r>
        <w:continuationSeparator/>
      </w:r>
    </w:p>
  </w:footnote>
  <w:footnote w:type="continuationNotice" w:id="1">
    <w:p w14:paraId="27A369D5" w14:textId="77777777" w:rsidR="00CE6E55" w:rsidRDefault="00CE6E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sdtContent>
      <w:p w14:paraId="6704D131" w14:textId="77777777" w:rsidR="00CA75C4" w:rsidRDefault="00CA75C4">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973A91">
          <w:rPr>
            <w:b/>
            <w:bCs/>
            <w:noProof/>
          </w:rPr>
          <w:t>9</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73A91">
          <w:rPr>
            <w:b/>
            <w:bCs/>
            <w:noProof/>
          </w:rPr>
          <w:t>9</w:t>
        </w:r>
        <w:r>
          <w:rPr>
            <w:b/>
            <w:bCs/>
            <w:szCs w:val="24"/>
          </w:rPr>
          <w:fldChar w:fldCharType="end"/>
        </w:r>
      </w:p>
    </w:sdtContent>
  </w:sdt>
  <w:p w14:paraId="3EDA3F3C" w14:textId="77777777" w:rsidR="00CA75C4" w:rsidRDefault="00CA7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1908"/>
    <w:multiLevelType w:val="hybridMultilevel"/>
    <w:tmpl w:val="5A40DAD2"/>
    <w:lvl w:ilvl="0" w:tplc="4C94378E">
      <w:start w:val="1"/>
      <w:numFmt w:val="upp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B6455"/>
    <w:multiLevelType w:val="hybridMultilevel"/>
    <w:tmpl w:val="E1924ADC"/>
    <w:lvl w:ilvl="0" w:tplc="51D6DDBC">
      <w:start w:val="1"/>
      <w:numFmt w:val="upperLetter"/>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53F40BE"/>
    <w:multiLevelType w:val="hybridMultilevel"/>
    <w:tmpl w:val="B768C834"/>
    <w:lvl w:ilvl="0" w:tplc="1236F4A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405BD7"/>
    <w:multiLevelType w:val="hybridMultilevel"/>
    <w:tmpl w:val="3C1A2114"/>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C040C11"/>
    <w:multiLevelType w:val="hybridMultilevel"/>
    <w:tmpl w:val="0F1885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0777E"/>
    <w:multiLevelType w:val="hybridMultilevel"/>
    <w:tmpl w:val="D2C69D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A47BE4"/>
    <w:multiLevelType w:val="hybridMultilevel"/>
    <w:tmpl w:val="1514EE18"/>
    <w:lvl w:ilvl="0" w:tplc="389C05D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2941CC"/>
    <w:multiLevelType w:val="hybridMultilevel"/>
    <w:tmpl w:val="3C1A2114"/>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1D26FED"/>
    <w:multiLevelType w:val="hybridMultilevel"/>
    <w:tmpl w:val="160C132C"/>
    <w:lvl w:ilvl="0" w:tplc="5A1C657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9B42F4"/>
    <w:multiLevelType w:val="hybridMultilevel"/>
    <w:tmpl w:val="17F4415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063A2F"/>
    <w:multiLevelType w:val="hybridMultilevel"/>
    <w:tmpl w:val="223835FC"/>
    <w:lvl w:ilvl="0" w:tplc="04090015">
      <w:start w:val="1"/>
      <w:numFmt w:val="upperLetter"/>
      <w:lvlText w:val="%1."/>
      <w:lvlJc w:val="left"/>
      <w:pPr>
        <w:ind w:left="780" w:hanging="360"/>
      </w:pPr>
      <w:rPr>
        <w:rFonts w:hint="default"/>
        <w:b w:val="0"/>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409D0935"/>
    <w:multiLevelType w:val="multilevel"/>
    <w:tmpl w:val="CFA2F3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4F2331D"/>
    <w:multiLevelType w:val="hybridMultilevel"/>
    <w:tmpl w:val="33CC6CF2"/>
    <w:lvl w:ilvl="0" w:tplc="D9EE18B0">
      <w:start w:val="2"/>
      <w:numFmt w:val="upperLetter"/>
      <w:lvlText w:val="%1."/>
      <w:lvlJc w:val="left"/>
      <w:pPr>
        <w:ind w:left="7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E04F1A"/>
    <w:multiLevelType w:val="hybridMultilevel"/>
    <w:tmpl w:val="E6722FE6"/>
    <w:lvl w:ilvl="0" w:tplc="18224E98">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F70B8D"/>
    <w:multiLevelType w:val="hybridMultilevel"/>
    <w:tmpl w:val="D2C69D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212F10"/>
    <w:multiLevelType w:val="hybridMultilevel"/>
    <w:tmpl w:val="E5AEEFE4"/>
    <w:lvl w:ilvl="0" w:tplc="CA8A8B14">
      <w:start w:val="106"/>
      <w:numFmt w:val="bullet"/>
      <w:lvlText w:val=""/>
      <w:lvlJc w:val="left"/>
      <w:pPr>
        <w:tabs>
          <w:tab w:val="num" w:pos="720"/>
        </w:tabs>
        <w:ind w:left="720" w:hanging="360"/>
      </w:pPr>
      <w:rPr>
        <w:rFonts w:ascii="Symbol" w:eastAsia="Times New Roman" w:hAnsi="Symbol"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5E672C"/>
    <w:multiLevelType w:val="hybridMultilevel"/>
    <w:tmpl w:val="E6722FE6"/>
    <w:lvl w:ilvl="0" w:tplc="18224E98">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BC0320"/>
    <w:multiLevelType w:val="hybridMultilevel"/>
    <w:tmpl w:val="AC36005E"/>
    <w:lvl w:ilvl="0" w:tplc="6E0E6BEC">
      <w:start w:val="106"/>
      <w:numFmt w:val="bullet"/>
      <w:lvlText w:val=""/>
      <w:lvlJc w:val="left"/>
      <w:pPr>
        <w:tabs>
          <w:tab w:val="num" w:pos="1080"/>
        </w:tabs>
        <w:ind w:left="1080" w:hanging="72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250E62"/>
    <w:multiLevelType w:val="hybridMultilevel"/>
    <w:tmpl w:val="CA720578"/>
    <w:lvl w:ilvl="0" w:tplc="48C07908">
      <w:start w:val="1"/>
      <w:numFmt w:val="upperLetter"/>
      <w:lvlText w:val="%1."/>
      <w:lvlJc w:val="left"/>
      <w:pPr>
        <w:ind w:left="660" w:hanging="360"/>
      </w:pPr>
      <w:rPr>
        <w:rFonts w:hint="default"/>
        <w:color w:val="1F497D"/>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9" w15:restartNumberingAfterBreak="0">
    <w:nsid w:val="723A665D"/>
    <w:multiLevelType w:val="hybridMultilevel"/>
    <w:tmpl w:val="68446D4C"/>
    <w:lvl w:ilvl="0" w:tplc="D6F86D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A005BA"/>
    <w:multiLevelType w:val="hybridMultilevel"/>
    <w:tmpl w:val="5C0244C4"/>
    <w:lvl w:ilvl="0" w:tplc="04090015">
      <w:start w:val="1"/>
      <w:numFmt w:val="upperLetter"/>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877347362">
    <w:abstractNumId w:val="15"/>
  </w:num>
  <w:num w:numId="2" w16cid:durableId="1333679824">
    <w:abstractNumId w:val="17"/>
  </w:num>
  <w:num w:numId="3" w16cid:durableId="1534876701">
    <w:abstractNumId w:val="6"/>
  </w:num>
  <w:num w:numId="4" w16cid:durableId="742681878">
    <w:abstractNumId w:val="2"/>
  </w:num>
  <w:num w:numId="5" w16cid:durableId="1145662382">
    <w:abstractNumId w:val="8"/>
  </w:num>
  <w:num w:numId="6" w16cid:durableId="798650857">
    <w:abstractNumId w:val="13"/>
  </w:num>
  <w:num w:numId="7" w16cid:durableId="343244526">
    <w:abstractNumId w:val="1"/>
  </w:num>
  <w:num w:numId="8" w16cid:durableId="634063065">
    <w:abstractNumId w:val="18"/>
  </w:num>
  <w:num w:numId="9" w16cid:durableId="282158865">
    <w:abstractNumId w:val="9"/>
  </w:num>
  <w:num w:numId="10" w16cid:durableId="953712362">
    <w:abstractNumId w:val="4"/>
  </w:num>
  <w:num w:numId="11" w16cid:durableId="1265116871">
    <w:abstractNumId w:val="3"/>
  </w:num>
  <w:num w:numId="12" w16cid:durableId="996348976">
    <w:abstractNumId w:val="19"/>
  </w:num>
  <w:num w:numId="13" w16cid:durableId="1298802323">
    <w:abstractNumId w:val="16"/>
  </w:num>
  <w:num w:numId="14" w16cid:durableId="1885290512">
    <w:abstractNumId w:val="10"/>
  </w:num>
  <w:num w:numId="15" w16cid:durableId="1648627300">
    <w:abstractNumId w:val="20"/>
  </w:num>
  <w:num w:numId="16" w16cid:durableId="973680718">
    <w:abstractNumId w:val="12"/>
  </w:num>
  <w:num w:numId="17" w16cid:durableId="1864786793">
    <w:abstractNumId w:val="5"/>
  </w:num>
  <w:num w:numId="18" w16cid:durableId="992442733">
    <w:abstractNumId w:val="7"/>
  </w:num>
  <w:num w:numId="19" w16cid:durableId="107088837">
    <w:abstractNumId w:val="14"/>
  </w:num>
  <w:num w:numId="20" w16cid:durableId="540168290">
    <w:abstractNumId w:val="0"/>
  </w:num>
  <w:num w:numId="21" w16cid:durableId="17471900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D6"/>
    <w:rsid w:val="00001280"/>
    <w:rsid w:val="00002324"/>
    <w:rsid w:val="00003089"/>
    <w:rsid w:val="00012971"/>
    <w:rsid w:val="00013D22"/>
    <w:rsid w:val="00013D45"/>
    <w:rsid w:val="000140E3"/>
    <w:rsid w:val="00020FE5"/>
    <w:rsid w:val="0002191B"/>
    <w:rsid w:val="00024224"/>
    <w:rsid w:val="000263BF"/>
    <w:rsid w:val="0002658F"/>
    <w:rsid w:val="00026991"/>
    <w:rsid w:val="00026B00"/>
    <w:rsid w:val="00026DAD"/>
    <w:rsid w:val="000317AF"/>
    <w:rsid w:val="0003451C"/>
    <w:rsid w:val="000352EC"/>
    <w:rsid w:val="00035D6B"/>
    <w:rsid w:val="000374B5"/>
    <w:rsid w:val="0004029E"/>
    <w:rsid w:val="000405BC"/>
    <w:rsid w:val="00043329"/>
    <w:rsid w:val="00044923"/>
    <w:rsid w:val="0004598C"/>
    <w:rsid w:val="00050C28"/>
    <w:rsid w:val="00051581"/>
    <w:rsid w:val="00057783"/>
    <w:rsid w:val="000617D1"/>
    <w:rsid w:val="00062E87"/>
    <w:rsid w:val="00063CD0"/>
    <w:rsid w:val="00065679"/>
    <w:rsid w:val="00066923"/>
    <w:rsid w:val="00070CA4"/>
    <w:rsid w:val="00072E05"/>
    <w:rsid w:val="0007334D"/>
    <w:rsid w:val="00073F0C"/>
    <w:rsid w:val="00075FD3"/>
    <w:rsid w:val="00077994"/>
    <w:rsid w:val="00082801"/>
    <w:rsid w:val="00083D76"/>
    <w:rsid w:val="00085EAE"/>
    <w:rsid w:val="00086DD9"/>
    <w:rsid w:val="00086EA7"/>
    <w:rsid w:val="0009168A"/>
    <w:rsid w:val="00092747"/>
    <w:rsid w:val="000A6AAC"/>
    <w:rsid w:val="000A6E9B"/>
    <w:rsid w:val="000A7135"/>
    <w:rsid w:val="000A7266"/>
    <w:rsid w:val="000A7AF9"/>
    <w:rsid w:val="000B1039"/>
    <w:rsid w:val="000B2C1A"/>
    <w:rsid w:val="000B56FC"/>
    <w:rsid w:val="000C2B9D"/>
    <w:rsid w:val="000D0608"/>
    <w:rsid w:val="000D3F63"/>
    <w:rsid w:val="000E1E65"/>
    <w:rsid w:val="000E39E6"/>
    <w:rsid w:val="000E3D3C"/>
    <w:rsid w:val="000E5134"/>
    <w:rsid w:val="000E7CCD"/>
    <w:rsid w:val="000E7CE1"/>
    <w:rsid w:val="000F798A"/>
    <w:rsid w:val="0010081D"/>
    <w:rsid w:val="00100B74"/>
    <w:rsid w:val="001014D9"/>
    <w:rsid w:val="001031F3"/>
    <w:rsid w:val="001076B6"/>
    <w:rsid w:val="001077B7"/>
    <w:rsid w:val="00112DD1"/>
    <w:rsid w:val="00114C14"/>
    <w:rsid w:val="0012168E"/>
    <w:rsid w:val="00122358"/>
    <w:rsid w:val="00123A26"/>
    <w:rsid w:val="001253F3"/>
    <w:rsid w:val="001257BD"/>
    <w:rsid w:val="00126F4F"/>
    <w:rsid w:val="001278A3"/>
    <w:rsid w:val="00127AE9"/>
    <w:rsid w:val="001342A2"/>
    <w:rsid w:val="00135ABD"/>
    <w:rsid w:val="00140815"/>
    <w:rsid w:val="00145643"/>
    <w:rsid w:val="0015112D"/>
    <w:rsid w:val="001553D3"/>
    <w:rsid w:val="00157E14"/>
    <w:rsid w:val="00163A07"/>
    <w:rsid w:val="00163FFA"/>
    <w:rsid w:val="00164144"/>
    <w:rsid w:val="00164C5B"/>
    <w:rsid w:val="00167B1A"/>
    <w:rsid w:val="0017012B"/>
    <w:rsid w:val="0017129C"/>
    <w:rsid w:val="00171590"/>
    <w:rsid w:val="001736B2"/>
    <w:rsid w:val="00176C59"/>
    <w:rsid w:val="00181BC6"/>
    <w:rsid w:val="00183E40"/>
    <w:rsid w:val="00186C41"/>
    <w:rsid w:val="00190983"/>
    <w:rsid w:val="00191695"/>
    <w:rsid w:val="00193679"/>
    <w:rsid w:val="00195888"/>
    <w:rsid w:val="00196955"/>
    <w:rsid w:val="00197493"/>
    <w:rsid w:val="001A0A8E"/>
    <w:rsid w:val="001A132A"/>
    <w:rsid w:val="001A59AA"/>
    <w:rsid w:val="001B080A"/>
    <w:rsid w:val="001B2793"/>
    <w:rsid w:val="001B5B52"/>
    <w:rsid w:val="001B6CCF"/>
    <w:rsid w:val="001C0765"/>
    <w:rsid w:val="001C10AD"/>
    <w:rsid w:val="001C4563"/>
    <w:rsid w:val="001C5CD2"/>
    <w:rsid w:val="001C7731"/>
    <w:rsid w:val="001C7AF9"/>
    <w:rsid w:val="001D249B"/>
    <w:rsid w:val="001D52D5"/>
    <w:rsid w:val="001D5353"/>
    <w:rsid w:val="001D549B"/>
    <w:rsid w:val="001D6202"/>
    <w:rsid w:val="001D719C"/>
    <w:rsid w:val="001F0ADC"/>
    <w:rsid w:val="001F4E28"/>
    <w:rsid w:val="00201EAF"/>
    <w:rsid w:val="00202F4C"/>
    <w:rsid w:val="002059AE"/>
    <w:rsid w:val="0021716F"/>
    <w:rsid w:val="00220E6C"/>
    <w:rsid w:val="00221E6E"/>
    <w:rsid w:val="0022246C"/>
    <w:rsid w:val="00227BE1"/>
    <w:rsid w:val="00227E41"/>
    <w:rsid w:val="002301FF"/>
    <w:rsid w:val="00231254"/>
    <w:rsid w:val="00231EA7"/>
    <w:rsid w:val="00232A03"/>
    <w:rsid w:val="00232F37"/>
    <w:rsid w:val="00232F45"/>
    <w:rsid w:val="00236B66"/>
    <w:rsid w:val="00237BEC"/>
    <w:rsid w:val="00240291"/>
    <w:rsid w:val="00241231"/>
    <w:rsid w:val="00241413"/>
    <w:rsid w:val="0024341A"/>
    <w:rsid w:val="00244A26"/>
    <w:rsid w:val="00246688"/>
    <w:rsid w:val="002467CC"/>
    <w:rsid w:val="00254D1E"/>
    <w:rsid w:val="002555A7"/>
    <w:rsid w:val="00257AF4"/>
    <w:rsid w:val="002604BF"/>
    <w:rsid w:val="00260DDE"/>
    <w:rsid w:val="0026176B"/>
    <w:rsid w:val="002626B9"/>
    <w:rsid w:val="002648D5"/>
    <w:rsid w:val="00264A17"/>
    <w:rsid w:val="002710E3"/>
    <w:rsid w:val="00271F52"/>
    <w:rsid w:val="002734A1"/>
    <w:rsid w:val="00274E0A"/>
    <w:rsid w:val="0027664F"/>
    <w:rsid w:val="00277259"/>
    <w:rsid w:val="002809F7"/>
    <w:rsid w:val="0028121C"/>
    <w:rsid w:val="00283B9B"/>
    <w:rsid w:val="002868CA"/>
    <w:rsid w:val="00286A8E"/>
    <w:rsid w:val="002877BF"/>
    <w:rsid w:val="00287C46"/>
    <w:rsid w:val="00291547"/>
    <w:rsid w:val="00292F29"/>
    <w:rsid w:val="002978D5"/>
    <w:rsid w:val="00297A2A"/>
    <w:rsid w:val="00297F74"/>
    <w:rsid w:val="002A0014"/>
    <w:rsid w:val="002A54E6"/>
    <w:rsid w:val="002A5A19"/>
    <w:rsid w:val="002A7908"/>
    <w:rsid w:val="002B0B73"/>
    <w:rsid w:val="002B1A12"/>
    <w:rsid w:val="002B77C3"/>
    <w:rsid w:val="002C0E9C"/>
    <w:rsid w:val="002C2901"/>
    <w:rsid w:val="002C4549"/>
    <w:rsid w:val="002C7351"/>
    <w:rsid w:val="002D0033"/>
    <w:rsid w:val="002D5455"/>
    <w:rsid w:val="002D7213"/>
    <w:rsid w:val="002E1B36"/>
    <w:rsid w:val="002E7DAC"/>
    <w:rsid w:val="002F12F8"/>
    <w:rsid w:val="002F3F6B"/>
    <w:rsid w:val="002F6B4C"/>
    <w:rsid w:val="002F6E30"/>
    <w:rsid w:val="00301175"/>
    <w:rsid w:val="00301543"/>
    <w:rsid w:val="00301D0B"/>
    <w:rsid w:val="00302C14"/>
    <w:rsid w:val="003055D4"/>
    <w:rsid w:val="00305AF5"/>
    <w:rsid w:val="00305F7C"/>
    <w:rsid w:val="0031344F"/>
    <w:rsid w:val="0031388C"/>
    <w:rsid w:val="00316E72"/>
    <w:rsid w:val="00316EA7"/>
    <w:rsid w:val="00317144"/>
    <w:rsid w:val="00323D40"/>
    <w:rsid w:val="00324F05"/>
    <w:rsid w:val="00326D71"/>
    <w:rsid w:val="00330921"/>
    <w:rsid w:val="00330D00"/>
    <w:rsid w:val="00337285"/>
    <w:rsid w:val="00337933"/>
    <w:rsid w:val="00340258"/>
    <w:rsid w:val="003440F1"/>
    <w:rsid w:val="00346391"/>
    <w:rsid w:val="0034673B"/>
    <w:rsid w:val="003476E8"/>
    <w:rsid w:val="0034797E"/>
    <w:rsid w:val="003529C9"/>
    <w:rsid w:val="00355FC5"/>
    <w:rsid w:val="00357831"/>
    <w:rsid w:val="00357E25"/>
    <w:rsid w:val="0036296B"/>
    <w:rsid w:val="00365C38"/>
    <w:rsid w:val="003676D3"/>
    <w:rsid w:val="00370BAC"/>
    <w:rsid w:val="00370FD3"/>
    <w:rsid w:val="00373B55"/>
    <w:rsid w:val="00374453"/>
    <w:rsid w:val="00375621"/>
    <w:rsid w:val="0037645D"/>
    <w:rsid w:val="00380673"/>
    <w:rsid w:val="00382F2D"/>
    <w:rsid w:val="00383695"/>
    <w:rsid w:val="00385009"/>
    <w:rsid w:val="003854D8"/>
    <w:rsid w:val="00385DF3"/>
    <w:rsid w:val="00386302"/>
    <w:rsid w:val="00390CB1"/>
    <w:rsid w:val="00390FDE"/>
    <w:rsid w:val="003921BB"/>
    <w:rsid w:val="00392BE0"/>
    <w:rsid w:val="00394120"/>
    <w:rsid w:val="003943FC"/>
    <w:rsid w:val="003A1694"/>
    <w:rsid w:val="003A2FAE"/>
    <w:rsid w:val="003A37B6"/>
    <w:rsid w:val="003A3C12"/>
    <w:rsid w:val="003A4439"/>
    <w:rsid w:val="003A506C"/>
    <w:rsid w:val="003A5449"/>
    <w:rsid w:val="003B0424"/>
    <w:rsid w:val="003B19F3"/>
    <w:rsid w:val="003B4097"/>
    <w:rsid w:val="003B478F"/>
    <w:rsid w:val="003B7520"/>
    <w:rsid w:val="003B76B2"/>
    <w:rsid w:val="003C1B9B"/>
    <w:rsid w:val="003C4C69"/>
    <w:rsid w:val="003D01C1"/>
    <w:rsid w:val="003D03DC"/>
    <w:rsid w:val="003D0B97"/>
    <w:rsid w:val="003D1A31"/>
    <w:rsid w:val="003D1F9F"/>
    <w:rsid w:val="003D4E5C"/>
    <w:rsid w:val="003D51EF"/>
    <w:rsid w:val="003D6BCE"/>
    <w:rsid w:val="003E22E5"/>
    <w:rsid w:val="003F1A4E"/>
    <w:rsid w:val="003F28F3"/>
    <w:rsid w:val="003F2B5F"/>
    <w:rsid w:val="003F3C69"/>
    <w:rsid w:val="003F7212"/>
    <w:rsid w:val="003F7AF9"/>
    <w:rsid w:val="00401CA3"/>
    <w:rsid w:val="0040392A"/>
    <w:rsid w:val="004068F3"/>
    <w:rsid w:val="00411F62"/>
    <w:rsid w:val="00413E34"/>
    <w:rsid w:val="004144FA"/>
    <w:rsid w:val="0042028F"/>
    <w:rsid w:val="00420E6C"/>
    <w:rsid w:val="004279FF"/>
    <w:rsid w:val="004307FF"/>
    <w:rsid w:val="00433291"/>
    <w:rsid w:val="004369B8"/>
    <w:rsid w:val="0044330D"/>
    <w:rsid w:val="004439AF"/>
    <w:rsid w:val="00445878"/>
    <w:rsid w:val="004533D8"/>
    <w:rsid w:val="0045454D"/>
    <w:rsid w:val="0045786F"/>
    <w:rsid w:val="00461D71"/>
    <w:rsid w:val="00463DDA"/>
    <w:rsid w:val="00470FCE"/>
    <w:rsid w:val="004710B2"/>
    <w:rsid w:val="00471FAC"/>
    <w:rsid w:val="00472E72"/>
    <w:rsid w:val="004754CC"/>
    <w:rsid w:val="004755A2"/>
    <w:rsid w:val="00475B23"/>
    <w:rsid w:val="0048474D"/>
    <w:rsid w:val="004855D0"/>
    <w:rsid w:val="00490D00"/>
    <w:rsid w:val="004926BD"/>
    <w:rsid w:val="00493262"/>
    <w:rsid w:val="0049700D"/>
    <w:rsid w:val="004A1AA8"/>
    <w:rsid w:val="004A1D15"/>
    <w:rsid w:val="004A2140"/>
    <w:rsid w:val="004A2655"/>
    <w:rsid w:val="004A4125"/>
    <w:rsid w:val="004B0264"/>
    <w:rsid w:val="004B4A67"/>
    <w:rsid w:val="004B6739"/>
    <w:rsid w:val="004B7FA1"/>
    <w:rsid w:val="004C0667"/>
    <w:rsid w:val="004C18F5"/>
    <w:rsid w:val="004C4582"/>
    <w:rsid w:val="004C61CB"/>
    <w:rsid w:val="004D0011"/>
    <w:rsid w:val="004D1296"/>
    <w:rsid w:val="004D1C3D"/>
    <w:rsid w:val="004D1FA4"/>
    <w:rsid w:val="004D2692"/>
    <w:rsid w:val="004D2D65"/>
    <w:rsid w:val="004D420A"/>
    <w:rsid w:val="004E01E3"/>
    <w:rsid w:val="004E205C"/>
    <w:rsid w:val="004E52FD"/>
    <w:rsid w:val="004E633C"/>
    <w:rsid w:val="004E70DF"/>
    <w:rsid w:val="004E7798"/>
    <w:rsid w:val="004E78ED"/>
    <w:rsid w:val="004F10A8"/>
    <w:rsid w:val="004F15E2"/>
    <w:rsid w:val="004F208B"/>
    <w:rsid w:val="004F2611"/>
    <w:rsid w:val="004F528F"/>
    <w:rsid w:val="004F7C22"/>
    <w:rsid w:val="0050387C"/>
    <w:rsid w:val="00504D11"/>
    <w:rsid w:val="005054BF"/>
    <w:rsid w:val="005201BF"/>
    <w:rsid w:val="00520808"/>
    <w:rsid w:val="00522312"/>
    <w:rsid w:val="0052271B"/>
    <w:rsid w:val="00523ED7"/>
    <w:rsid w:val="00532133"/>
    <w:rsid w:val="00534D86"/>
    <w:rsid w:val="00542C54"/>
    <w:rsid w:val="00547779"/>
    <w:rsid w:val="00553718"/>
    <w:rsid w:val="00567628"/>
    <w:rsid w:val="00570BCD"/>
    <w:rsid w:val="00571D40"/>
    <w:rsid w:val="00574AA5"/>
    <w:rsid w:val="00574D1C"/>
    <w:rsid w:val="00577B7D"/>
    <w:rsid w:val="00580B65"/>
    <w:rsid w:val="00581301"/>
    <w:rsid w:val="00582019"/>
    <w:rsid w:val="0058481E"/>
    <w:rsid w:val="005874DF"/>
    <w:rsid w:val="00590972"/>
    <w:rsid w:val="00590F3B"/>
    <w:rsid w:val="00591A6E"/>
    <w:rsid w:val="00593930"/>
    <w:rsid w:val="0059635F"/>
    <w:rsid w:val="0059785C"/>
    <w:rsid w:val="005A0CEB"/>
    <w:rsid w:val="005A2782"/>
    <w:rsid w:val="005A41CD"/>
    <w:rsid w:val="005A5447"/>
    <w:rsid w:val="005A579B"/>
    <w:rsid w:val="005A7324"/>
    <w:rsid w:val="005B052C"/>
    <w:rsid w:val="005B1B13"/>
    <w:rsid w:val="005B1C83"/>
    <w:rsid w:val="005B7A46"/>
    <w:rsid w:val="005C2698"/>
    <w:rsid w:val="005C36BD"/>
    <w:rsid w:val="005C3E19"/>
    <w:rsid w:val="005C5356"/>
    <w:rsid w:val="005D0397"/>
    <w:rsid w:val="005D0A25"/>
    <w:rsid w:val="005D1D47"/>
    <w:rsid w:val="005D5669"/>
    <w:rsid w:val="005E1962"/>
    <w:rsid w:val="005E442C"/>
    <w:rsid w:val="005E6539"/>
    <w:rsid w:val="005F008B"/>
    <w:rsid w:val="005F0211"/>
    <w:rsid w:val="005F1AD8"/>
    <w:rsid w:val="005F3355"/>
    <w:rsid w:val="005F434C"/>
    <w:rsid w:val="005F45EB"/>
    <w:rsid w:val="005F6D7A"/>
    <w:rsid w:val="005F7723"/>
    <w:rsid w:val="006009BF"/>
    <w:rsid w:val="00602727"/>
    <w:rsid w:val="006055A1"/>
    <w:rsid w:val="00607C20"/>
    <w:rsid w:val="00611AC9"/>
    <w:rsid w:val="00612D14"/>
    <w:rsid w:val="006147E0"/>
    <w:rsid w:val="00616018"/>
    <w:rsid w:val="006177F3"/>
    <w:rsid w:val="00621EDC"/>
    <w:rsid w:val="006244B5"/>
    <w:rsid w:val="00626236"/>
    <w:rsid w:val="00626FBB"/>
    <w:rsid w:val="00632948"/>
    <w:rsid w:val="006416A6"/>
    <w:rsid w:val="006439A7"/>
    <w:rsid w:val="00644C6C"/>
    <w:rsid w:val="006452B3"/>
    <w:rsid w:val="006455C1"/>
    <w:rsid w:val="00646DE6"/>
    <w:rsid w:val="006521A4"/>
    <w:rsid w:val="00655305"/>
    <w:rsid w:val="006611E1"/>
    <w:rsid w:val="00661496"/>
    <w:rsid w:val="006621CB"/>
    <w:rsid w:val="00662264"/>
    <w:rsid w:val="00665B93"/>
    <w:rsid w:val="00666958"/>
    <w:rsid w:val="00667875"/>
    <w:rsid w:val="00670AA5"/>
    <w:rsid w:val="00672060"/>
    <w:rsid w:val="006726C4"/>
    <w:rsid w:val="00672D0C"/>
    <w:rsid w:val="006739EF"/>
    <w:rsid w:val="0067423D"/>
    <w:rsid w:val="00676D4F"/>
    <w:rsid w:val="00682697"/>
    <w:rsid w:val="00682F50"/>
    <w:rsid w:val="00683DDD"/>
    <w:rsid w:val="00690066"/>
    <w:rsid w:val="006902E1"/>
    <w:rsid w:val="00691C6B"/>
    <w:rsid w:val="00694DA9"/>
    <w:rsid w:val="006978FE"/>
    <w:rsid w:val="006A1D61"/>
    <w:rsid w:val="006A5DED"/>
    <w:rsid w:val="006B019B"/>
    <w:rsid w:val="006B08DD"/>
    <w:rsid w:val="006B0C58"/>
    <w:rsid w:val="006B1AA5"/>
    <w:rsid w:val="006B32AF"/>
    <w:rsid w:val="006B4D53"/>
    <w:rsid w:val="006B77F7"/>
    <w:rsid w:val="006B78B9"/>
    <w:rsid w:val="006C19FF"/>
    <w:rsid w:val="006C2B9F"/>
    <w:rsid w:val="006C6146"/>
    <w:rsid w:val="006D06EF"/>
    <w:rsid w:val="006D1555"/>
    <w:rsid w:val="006D178D"/>
    <w:rsid w:val="006D3942"/>
    <w:rsid w:val="006D6C03"/>
    <w:rsid w:val="006D6CCA"/>
    <w:rsid w:val="006E004E"/>
    <w:rsid w:val="006E14D5"/>
    <w:rsid w:val="006F0CF1"/>
    <w:rsid w:val="006F123B"/>
    <w:rsid w:val="006F177D"/>
    <w:rsid w:val="006F6A1D"/>
    <w:rsid w:val="00700691"/>
    <w:rsid w:val="007022F1"/>
    <w:rsid w:val="00704C6B"/>
    <w:rsid w:val="00706158"/>
    <w:rsid w:val="007138EB"/>
    <w:rsid w:val="007163E5"/>
    <w:rsid w:val="00717B62"/>
    <w:rsid w:val="00720D56"/>
    <w:rsid w:val="00721571"/>
    <w:rsid w:val="0072774D"/>
    <w:rsid w:val="007301DF"/>
    <w:rsid w:val="00730EE8"/>
    <w:rsid w:val="007315A0"/>
    <w:rsid w:val="007334A9"/>
    <w:rsid w:val="0073510D"/>
    <w:rsid w:val="007359E0"/>
    <w:rsid w:val="0073617F"/>
    <w:rsid w:val="00737572"/>
    <w:rsid w:val="00743BCB"/>
    <w:rsid w:val="00743F73"/>
    <w:rsid w:val="00753573"/>
    <w:rsid w:val="00753707"/>
    <w:rsid w:val="007559A6"/>
    <w:rsid w:val="00762150"/>
    <w:rsid w:val="00762620"/>
    <w:rsid w:val="00763789"/>
    <w:rsid w:val="00763E29"/>
    <w:rsid w:val="00764D37"/>
    <w:rsid w:val="007656FF"/>
    <w:rsid w:val="00771BC0"/>
    <w:rsid w:val="00773FC2"/>
    <w:rsid w:val="00775932"/>
    <w:rsid w:val="00775F7D"/>
    <w:rsid w:val="00776428"/>
    <w:rsid w:val="0077657B"/>
    <w:rsid w:val="00780CF1"/>
    <w:rsid w:val="00781059"/>
    <w:rsid w:val="0078201E"/>
    <w:rsid w:val="00783221"/>
    <w:rsid w:val="00783433"/>
    <w:rsid w:val="0078492B"/>
    <w:rsid w:val="00790F76"/>
    <w:rsid w:val="00791981"/>
    <w:rsid w:val="007932FC"/>
    <w:rsid w:val="007A20BC"/>
    <w:rsid w:val="007A2850"/>
    <w:rsid w:val="007A33E6"/>
    <w:rsid w:val="007A41C0"/>
    <w:rsid w:val="007A537E"/>
    <w:rsid w:val="007A5F15"/>
    <w:rsid w:val="007A7009"/>
    <w:rsid w:val="007B0736"/>
    <w:rsid w:val="007B1B7B"/>
    <w:rsid w:val="007B33DE"/>
    <w:rsid w:val="007B3848"/>
    <w:rsid w:val="007B6A4F"/>
    <w:rsid w:val="007C36C5"/>
    <w:rsid w:val="007C5656"/>
    <w:rsid w:val="007C6C90"/>
    <w:rsid w:val="007C77EB"/>
    <w:rsid w:val="007D08F6"/>
    <w:rsid w:val="007D363D"/>
    <w:rsid w:val="007D7C2D"/>
    <w:rsid w:val="007E1AE7"/>
    <w:rsid w:val="007E2CFC"/>
    <w:rsid w:val="007E3C22"/>
    <w:rsid w:val="007E4898"/>
    <w:rsid w:val="007E5AA4"/>
    <w:rsid w:val="007E61FA"/>
    <w:rsid w:val="007E76FC"/>
    <w:rsid w:val="007F25C3"/>
    <w:rsid w:val="007F6BB0"/>
    <w:rsid w:val="007F7851"/>
    <w:rsid w:val="0080339B"/>
    <w:rsid w:val="00804B82"/>
    <w:rsid w:val="008070CB"/>
    <w:rsid w:val="008101CC"/>
    <w:rsid w:val="00810234"/>
    <w:rsid w:val="00813FA9"/>
    <w:rsid w:val="00822461"/>
    <w:rsid w:val="00824123"/>
    <w:rsid w:val="0082441F"/>
    <w:rsid w:val="008255E1"/>
    <w:rsid w:val="00826BD6"/>
    <w:rsid w:val="00827F7F"/>
    <w:rsid w:val="00832573"/>
    <w:rsid w:val="0083294B"/>
    <w:rsid w:val="00833425"/>
    <w:rsid w:val="00834984"/>
    <w:rsid w:val="00835C07"/>
    <w:rsid w:val="008368F7"/>
    <w:rsid w:val="008368F8"/>
    <w:rsid w:val="00836A43"/>
    <w:rsid w:val="00842AC8"/>
    <w:rsid w:val="008430C2"/>
    <w:rsid w:val="00845836"/>
    <w:rsid w:val="0084611A"/>
    <w:rsid w:val="00846378"/>
    <w:rsid w:val="00852491"/>
    <w:rsid w:val="008524D7"/>
    <w:rsid w:val="00853161"/>
    <w:rsid w:val="008532EE"/>
    <w:rsid w:val="008536E1"/>
    <w:rsid w:val="00855A1C"/>
    <w:rsid w:val="00856462"/>
    <w:rsid w:val="00857A1F"/>
    <w:rsid w:val="00863294"/>
    <w:rsid w:val="00863B8E"/>
    <w:rsid w:val="00864078"/>
    <w:rsid w:val="00867A25"/>
    <w:rsid w:val="00876BC4"/>
    <w:rsid w:val="008801DC"/>
    <w:rsid w:val="00882507"/>
    <w:rsid w:val="0088646D"/>
    <w:rsid w:val="00890B9D"/>
    <w:rsid w:val="008923DB"/>
    <w:rsid w:val="00894049"/>
    <w:rsid w:val="00897C84"/>
    <w:rsid w:val="008A0191"/>
    <w:rsid w:val="008A02B3"/>
    <w:rsid w:val="008A3EAD"/>
    <w:rsid w:val="008A5EA5"/>
    <w:rsid w:val="008A775E"/>
    <w:rsid w:val="008B1722"/>
    <w:rsid w:val="008B1734"/>
    <w:rsid w:val="008C20DF"/>
    <w:rsid w:val="008C22AB"/>
    <w:rsid w:val="008C354D"/>
    <w:rsid w:val="008C3BD4"/>
    <w:rsid w:val="008C734B"/>
    <w:rsid w:val="008C798B"/>
    <w:rsid w:val="008D12F5"/>
    <w:rsid w:val="008D5F27"/>
    <w:rsid w:val="008D7FF5"/>
    <w:rsid w:val="008E3233"/>
    <w:rsid w:val="008E4297"/>
    <w:rsid w:val="008E49FF"/>
    <w:rsid w:val="008E521A"/>
    <w:rsid w:val="008F141C"/>
    <w:rsid w:val="008F346B"/>
    <w:rsid w:val="009030F4"/>
    <w:rsid w:val="0090351A"/>
    <w:rsid w:val="00906B15"/>
    <w:rsid w:val="00906C86"/>
    <w:rsid w:val="00907E2D"/>
    <w:rsid w:val="009119D7"/>
    <w:rsid w:val="00912081"/>
    <w:rsid w:val="009134A8"/>
    <w:rsid w:val="00917F4F"/>
    <w:rsid w:val="00923797"/>
    <w:rsid w:val="00927D03"/>
    <w:rsid w:val="0093133A"/>
    <w:rsid w:val="009319BD"/>
    <w:rsid w:val="00931C66"/>
    <w:rsid w:val="00937EF3"/>
    <w:rsid w:val="0094071D"/>
    <w:rsid w:val="00940F2B"/>
    <w:rsid w:val="009443DC"/>
    <w:rsid w:val="00944610"/>
    <w:rsid w:val="00946AAE"/>
    <w:rsid w:val="00947ED6"/>
    <w:rsid w:val="00952A38"/>
    <w:rsid w:val="00953804"/>
    <w:rsid w:val="00954268"/>
    <w:rsid w:val="00955940"/>
    <w:rsid w:val="00955C8A"/>
    <w:rsid w:val="00956DCF"/>
    <w:rsid w:val="0096055D"/>
    <w:rsid w:val="00961D53"/>
    <w:rsid w:val="00961FE7"/>
    <w:rsid w:val="00962AFD"/>
    <w:rsid w:val="009637AD"/>
    <w:rsid w:val="00965807"/>
    <w:rsid w:val="00971626"/>
    <w:rsid w:val="009716DF"/>
    <w:rsid w:val="009717DB"/>
    <w:rsid w:val="009720FC"/>
    <w:rsid w:val="009729BD"/>
    <w:rsid w:val="00972D10"/>
    <w:rsid w:val="00973A11"/>
    <w:rsid w:val="00973A91"/>
    <w:rsid w:val="00973F65"/>
    <w:rsid w:val="00975B37"/>
    <w:rsid w:val="00975C17"/>
    <w:rsid w:val="009833C4"/>
    <w:rsid w:val="00983FF5"/>
    <w:rsid w:val="00984A48"/>
    <w:rsid w:val="00984DDB"/>
    <w:rsid w:val="00986206"/>
    <w:rsid w:val="00986C4E"/>
    <w:rsid w:val="0099183B"/>
    <w:rsid w:val="00992866"/>
    <w:rsid w:val="00992BF5"/>
    <w:rsid w:val="00993514"/>
    <w:rsid w:val="009951BC"/>
    <w:rsid w:val="009957F6"/>
    <w:rsid w:val="009969B1"/>
    <w:rsid w:val="00997EE6"/>
    <w:rsid w:val="009A0E03"/>
    <w:rsid w:val="009A5742"/>
    <w:rsid w:val="009A5EF5"/>
    <w:rsid w:val="009A67E1"/>
    <w:rsid w:val="009B0506"/>
    <w:rsid w:val="009B0512"/>
    <w:rsid w:val="009B0998"/>
    <w:rsid w:val="009B0F77"/>
    <w:rsid w:val="009B1D8C"/>
    <w:rsid w:val="009B44DC"/>
    <w:rsid w:val="009B46A4"/>
    <w:rsid w:val="009B5F05"/>
    <w:rsid w:val="009B6F09"/>
    <w:rsid w:val="009C4368"/>
    <w:rsid w:val="009C444B"/>
    <w:rsid w:val="009C770A"/>
    <w:rsid w:val="009D1719"/>
    <w:rsid w:val="009D3A7E"/>
    <w:rsid w:val="009D6F0C"/>
    <w:rsid w:val="009E240F"/>
    <w:rsid w:val="009E6D3E"/>
    <w:rsid w:val="009F0E72"/>
    <w:rsid w:val="009F2AFE"/>
    <w:rsid w:val="009F2DEE"/>
    <w:rsid w:val="00A01A5A"/>
    <w:rsid w:val="00A04624"/>
    <w:rsid w:val="00A11D73"/>
    <w:rsid w:val="00A11F8A"/>
    <w:rsid w:val="00A1272A"/>
    <w:rsid w:val="00A1458C"/>
    <w:rsid w:val="00A161E9"/>
    <w:rsid w:val="00A208F8"/>
    <w:rsid w:val="00A22AF9"/>
    <w:rsid w:val="00A23BF6"/>
    <w:rsid w:val="00A246F8"/>
    <w:rsid w:val="00A25CB6"/>
    <w:rsid w:val="00A25F02"/>
    <w:rsid w:val="00A277D7"/>
    <w:rsid w:val="00A313EA"/>
    <w:rsid w:val="00A37011"/>
    <w:rsid w:val="00A43470"/>
    <w:rsid w:val="00A44283"/>
    <w:rsid w:val="00A44AFB"/>
    <w:rsid w:val="00A4501B"/>
    <w:rsid w:val="00A4565C"/>
    <w:rsid w:val="00A464E9"/>
    <w:rsid w:val="00A509F1"/>
    <w:rsid w:val="00A50EFA"/>
    <w:rsid w:val="00A529FD"/>
    <w:rsid w:val="00A54964"/>
    <w:rsid w:val="00A572B1"/>
    <w:rsid w:val="00A573B4"/>
    <w:rsid w:val="00A62108"/>
    <w:rsid w:val="00A64402"/>
    <w:rsid w:val="00A65699"/>
    <w:rsid w:val="00A65BE5"/>
    <w:rsid w:val="00A701A9"/>
    <w:rsid w:val="00A70D33"/>
    <w:rsid w:val="00A71900"/>
    <w:rsid w:val="00A71D6E"/>
    <w:rsid w:val="00A72BDB"/>
    <w:rsid w:val="00A75AA7"/>
    <w:rsid w:val="00A81255"/>
    <w:rsid w:val="00A81EAF"/>
    <w:rsid w:val="00A83161"/>
    <w:rsid w:val="00A8497F"/>
    <w:rsid w:val="00A859F4"/>
    <w:rsid w:val="00A8700A"/>
    <w:rsid w:val="00A90F43"/>
    <w:rsid w:val="00A94A46"/>
    <w:rsid w:val="00A96D55"/>
    <w:rsid w:val="00A97113"/>
    <w:rsid w:val="00AA1A63"/>
    <w:rsid w:val="00AA2CDA"/>
    <w:rsid w:val="00AA5A1D"/>
    <w:rsid w:val="00AA6934"/>
    <w:rsid w:val="00AB1331"/>
    <w:rsid w:val="00AB1653"/>
    <w:rsid w:val="00AB36F9"/>
    <w:rsid w:val="00AB431B"/>
    <w:rsid w:val="00AB4D91"/>
    <w:rsid w:val="00AB7E0B"/>
    <w:rsid w:val="00AC1920"/>
    <w:rsid w:val="00AC2D35"/>
    <w:rsid w:val="00AC451F"/>
    <w:rsid w:val="00AC470C"/>
    <w:rsid w:val="00AC66A2"/>
    <w:rsid w:val="00AD2C3A"/>
    <w:rsid w:val="00AD4A82"/>
    <w:rsid w:val="00AE043C"/>
    <w:rsid w:val="00AF28E2"/>
    <w:rsid w:val="00AF6677"/>
    <w:rsid w:val="00AF71C3"/>
    <w:rsid w:val="00B001F3"/>
    <w:rsid w:val="00B018C7"/>
    <w:rsid w:val="00B02241"/>
    <w:rsid w:val="00B03C8A"/>
    <w:rsid w:val="00B06121"/>
    <w:rsid w:val="00B07C84"/>
    <w:rsid w:val="00B11CF5"/>
    <w:rsid w:val="00B12EAB"/>
    <w:rsid w:val="00B16E65"/>
    <w:rsid w:val="00B2269A"/>
    <w:rsid w:val="00B355AB"/>
    <w:rsid w:val="00B355E6"/>
    <w:rsid w:val="00B35F7C"/>
    <w:rsid w:val="00B40B74"/>
    <w:rsid w:val="00B40D19"/>
    <w:rsid w:val="00B41F00"/>
    <w:rsid w:val="00B43C5B"/>
    <w:rsid w:val="00B47972"/>
    <w:rsid w:val="00B50CD0"/>
    <w:rsid w:val="00B5158B"/>
    <w:rsid w:val="00B51638"/>
    <w:rsid w:val="00B5212A"/>
    <w:rsid w:val="00B523AC"/>
    <w:rsid w:val="00B52D09"/>
    <w:rsid w:val="00B54B3B"/>
    <w:rsid w:val="00B61FA6"/>
    <w:rsid w:val="00B651FE"/>
    <w:rsid w:val="00B67EB6"/>
    <w:rsid w:val="00B74C93"/>
    <w:rsid w:val="00B766E6"/>
    <w:rsid w:val="00B82399"/>
    <w:rsid w:val="00B84C62"/>
    <w:rsid w:val="00B858EA"/>
    <w:rsid w:val="00B85D55"/>
    <w:rsid w:val="00B87651"/>
    <w:rsid w:val="00B87D28"/>
    <w:rsid w:val="00B91A4F"/>
    <w:rsid w:val="00B9282D"/>
    <w:rsid w:val="00B9320F"/>
    <w:rsid w:val="00B9646E"/>
    <w:rsid w:val="00BA13F0"/>
    <w:rsid w:val="00BA20AC"/>
    <w:rsid w:val="00BA44C1"/>
    <w:rsid w:val="00BA4AFB"/>
    <w:rsid w:val="00BA57E5"/>
    <w:rsid w:val="00BA5C24"/>
    <w:rsid w:val="00BB0006"/>
    <w:rsid w:val="00BB0B92"/>
    <w:rsid w:val="00BB4F56"/>
    <w:rsid w:val="00BB671C"/>
    <w:rsid w:val="00BB7314"/>
    <w:rsid w:val="00BC3EED"/>
    <w:rsid w:val="00BC7A61"/>
    <w:rsid w:val="00BD2F9C"/>
    <w:rsid w:val="00BD3738"/>
    <w:rsid w:val="00BD3F76"/>
    <w:rsid w:val="00BD4888"/>
    <w:rsid w:val="00BE277B"/>
    <w:rsid w:val="00BE753B"/>
    <w:rsid w:val="00BE7F29"/>
    <w:rsid w:val="00BF0F6F"/>
    <w:rsid w:val="00BF1508"/>
    <w:rsid w:val="00BF1FBA"/>
    <w:rsid w:val="00BF21A8"/>
    <w:rsid w:val="00BF49FE"/>
    <w:rsid w:val="00BF58F9"/>
    <w:rsid w:val="00BF6DD9"/>
    <w:rsid w:val="00C0294D"/>
    <w:rsid w:val="00C04B91"/>
    <w:rsid w:val="00C0600E"/>
    <w:rsid w:val="00C074B9"/>
    <w:rsid w:val="00C147CE"/>
    <w:rsid w:val="00C1672B"/>
    <w:rsid w:val="00C16A18"/>
    <w:rsid w:val="00C218B8"/>
    <w:rsid w:val="00C2243A"/>
    <w:rsid w:val="00C23D4C"/>
    <w:rsid w:val="00C248D5"/>
    <w:rsid w:val="00C26AB9"/>
    <w:rsid w:val="00C27599"/>
    <w:rsid w:val="00C27D2A"/>
    <w:rsid w:val="00C309EC"/>
    <w:rsid w:val="00C31C11"/>
    <w:rsid w:val="00C31C3D"/>
    <w:rsid w:val="00C33AED"/>
    <w:rsid w:val="00C35546"/>
    <w:rsid w:val="00C3644E"/>
    <w:rsid w:val="00C368DF"/>
    <w:rsid w:val="00C41521"/>
    <w:rsid w:val="00C41ADC"/>
    <w:rsid w:val="00C428E7"/>
    <w:rsid w:val="00C459B0"/>
    <w:rsid w:val="00C47896"/>
    <w:rsid w:val="00C5211B"/>
    <w:rsid w:val="00C5334E"/>
    <w:rsid w:val="00C548D7"/>
    <w:rsid w:val="00C5493E"/>
    <w:rsid w:val="00C550E2"/>
    <w:rsid w:val="00C600C9"/>
    <w:rsid w:val="00C6237C"/>
    <w:rsid w:val="00C6400C"/>
    <w:rsid w:val="00C6622E"/>
    <w:rsid w:val="00C66DFB"/>
    <w:rsid w:val="00C73B4A"/>
    <w:rsid w:val="00C763E9"/>
    <w:rsid w:val="00C8218A"/>
    <w:rsid w:val="00C833B1"/>
    <w:rsid w:val="00C861E9"/>
    <w:rsid w:val="00C878F0"/>
    <w:rsid w:val="00C9130C"/>
    <w:rsid w:val="00C9201B"/>
    <w:rsid w:val="00C93740"/>
    <w:rsid w:val="00C93B98"/>
    <w:rsid w:val="00C9794E"/>
    <w:rsid w:val="00CA197F"/>
    <w:rsid w:val="00CA2DBC"/>
    <w:rsid w:val="00CA3713"/>
    <w:rsid w:val="00CA3D4D"/>
    <w:rsid w:val="00CA434C"/>
    <w:rsid w:val="00CA579D"/>
    <w:rsid w:val="00CA75C4"/>
    <w:rsid w:val="00CB3B0F"/>
    <w:rsid w:val="00CB4CBD"/>
    <w:rsid w:val="00CB57F8"/>
    <w:rsid w:val="00CC367E"/>
    <w:rsid w:val="00CC3B0B"/>
    <w:rsid w:val="00CC61D2"/>
    <w:rsid w:val="00CC684A"/>
    <w:rsid w:val="00CD0174"/>
    <w:rsid w:val="00CD1670"/>
    <w:rsid w:val="00CD2C11"/>
    <w:rsid w:val="00CD375F"/>
    <w:rsid w:val="00CD5A21"/>
    <w:rsid w:val="00CE6E55"/>
    <w:rsid w:val="00CF0857"/>
    <w:rsid w:val="00CF1A21"/>
    <w:rsid w:val="00CF2258"/>
    <w:rsid w:val="00CF4CB1"/>
    <w:rsid w:val="00CF70B2"/>
    <w:rsid w:val="00D00E89"/>
    <w:rsid w:val="00D1487A"/>
    <w:rsid w:val="00D21CF7"/>
    <w:rsid w:val="00D2201F"/>
    <w:rsid w:val="00D2313B"/>
    <w:rsid w:val="00D240F9"/>
    <w:rsid w:val="00D24752"/>
    <w:rsid w:val="00D268B6"/>
    <w:rsid w:val="00D442DA"/>
    <w:rsid w:val="00D45F81"/>
    <w:rsid w:val="00D47B79"/>
    <w:rsid w:val="00D50E04"/>
    <w:rsid w:val="00D53273"/>
    <w:rsid w:val="00D53DD8"/>
    <w:rsid w:val="00D55E0E"/>
    <w:rsid w:val="00D56453"/>
    <w:rsid w:val="00D578D3"/>
    <w:rsid w:val="00D60D2B"/>
    <w:rsid w:val="00D61EA9"/>
    <w:rsid w:val="00D63B65"/>
    <w:rsid w:val="00D64666"/>
    <w:rsid w:val="00D66B6B"/>
    <w:rsid w:val="00D72347"/>
    <w:rsid w:val="00D7376C"/>
    <w:rsid w:val="00D76668"/>
    <w:rsid w:val="00D80657"/>
    <w:rsid w:val="00D826B8"/>
    <w:rsid w:val="00D84097"/>
    <w:rsid w:val="00D855FD"/>
    <w:rsid w:val="00D8571C"/>
    <w:rsid w:val="00D85D82"/>
    <w:rsid w:val="00D872D5"/>
    <w:rsid w:val="00D91002"/>
    <w:rsid w:val="00D91EE1"/>
    <w:rsid w:val="00D92510"/>
    <w:rsid w:val="00D93057"/>
    <w:rsid w:val="00D931F4"/>
    <w:rsid w:val="00D93752"/>
    <w:rsid w:val="00D943F4"/>
    <w:rsid w:val="00D946D2"/>
    <w:rsid w:val="00DA092B"/>
    <w:rsid w:val="00DA1C22"/>
    <w:rsid w:val="00DA30E5"/>
    <w:rsid w:val="00DA41B5"/>
    <w:rsid w:val="00DA4DF2"/>
    <w:rsid w:val="00DA4E67"/>
    <w:rsid w:val="00DB0977"/>
    <w:rsid w:val="00DB2DAF"/>
    <w:rsid w:val="00DC1EC2"/>
    <w:rsid w:val="00DC21FA"/>
    <w:rsid w:val="00DC3DB4"/>
    <w:rsid w:val="00DC5868"/>
    <w:rsid w:val="00DC5AA4"/>
    <w:rsid w:val="00DC6706"/>
    <w:rsid w:val="00DC7960"/>
    <w:rsid w:val="00DD2230"/>
    <w:rsid w:val="00DD271B"/>
    <w:rsid w:val="00DD6F81"/>
    <w:rsid w:val="00DD7169"/>
    <w:rsid w:val="00DE04E9"/>
    <w:rsid w:val="00DE51F7"/>
    <w:rsid w:val="00DE63E2"/>
    <w:rsid w:val="00DE7A76"/>
    <w:rsid w:val="00DF6237"/>
    <w:rsid w:val="00E00B58"/>
    <w:rsid w:val="00E02B12"/>
    <w:rsid w:val="00E05F6C"/>
    <w:rsid w:val="00E10B3A"/>
    <w:rsid w:val="00E10CC5"/>
    <w:rsid w:val="00E15968"/>
    <w:rsid w:val="00E17089"/>
    <w:rsid w:val="00E20979"/>
    <w:rsid w:val="00E20B22"/>
    <w:rsid w:val="00E24A03"/>
    <w:rsid w:val="00E25A76"/>
    <w:rsid w:val="00E363F2"/>
    <w:rsid w:val="00E458DB"/>
    <w:rsid w:val="00E45BA5"/>
    <w:rsid w:val="00E47D47"/>
    <w:rsid w:val="00E52A54"/>
    <w:rsid w:val="00E54511"/>
    <w:rsid w:val="00E55B77"/>
    <w:rsid w:val="00E55C43"/>
    <w:rsid w:val="00E5632D"/>
    <w:rsid w:val="00E60F46"/>
    <w:rsid w:val="00E6213A"/>
    <w:rsid w:val="00E671D4"/>
    <w:rsid w:val="00E72540"/>
    <w:rsid w:val="00E72555"/>
    <w:rsid w:val="00E741A1"/>
    <w:rsid w:val="00E75E59"/>
    <w:rsid w:val="00E7684A"/>
    <w:rsid w:val="00E773D8"/>
    <w:rsid w:val="00E8024C"/>
    <w:rsid w:val="00E81EB4"/>
    <w:rsid w:val="00E82D34"/>
    <w:rsid w:val="00E85F5C"/>
    <w:rsid w:val="00E87A51"/>
    <w:rsid w:val="00E87F4A"/>
    <w:rsid w:val="00E90A70"/>
    <w:rsid w:val="00E91B34"/>
    <w:rsid w:val="00E93396"/>
    <w:rsid w:val="00E94ABA"/>
    <w:rsid w:val="00E94E9E"/>
    <w:rsid w:val="00E9522C"/>
    <w:rsid w:val="00E967D9"/>
    <w:rsid w:val="00EA15A8"/>
    <w:rsid w:val="00EA34B0"/>
    <w:rsid w:val="00EA4485"/>
    <w:rsid w:val="00EA4FF6"/>
    <w:rsid w:val="00EA7735"/>
    <w:rsid w:val="00EA7B23"/>
    <w:rsid w:val="00EA7E2D"/>
    <w:rsid w:val="00EB3619"/>
    <w:rsid w:val="00EB433C"/>
    <w:rsid w:val="00EB6409"/>
    <w:rsid w:val="00EC0858"/>
    <w:rsid w:val="00EC3E43"/>
    <w:rsid w:val="00EC662E"/>
    <w:rsid w:val="00EC7CE5"/>
    <w:rsid w:val="00ED4639"/>
    <w:rsid w:val="00ED5B35"/>
    <w:rsid w:val="00EE1492"/>
    <w:rsid w:val="00EE1A13"/>
    <w:rsid w:val="00EE3A5C"/>
    <w:rsid w:val="00EF071E"/>
    <w:rsid w:val="00EF0D45"/>
    <w:rsid w:val="00EF1F41"/>
    <w:rsid w:val="00EF2FDA"/>
    <w:rsid w:val="00EF648E"/>
    <w:rsid w:val="00EF7475"/>
    <w:rsid w:val="00F03E34"/>
    <w:rsid w:val="00F043A5"/>
    <w:rsid w:val="00F055B4"/>
    <w:rsid w:val="00F061DC"/>
    <w:rsid w:val="00F061E1"/>
    <w:rsid w:val="00F114A4"/>
    <w:rsid w:val="00F11AD8"/>
    <w:rsid w:val="00F16838"/>
    <w:rsid w:val="00F169F8"/>
    <w:rsid w:val="00F20342"/>
    <w:rsid w:val="00F22EDF"/>
    <w:rsid w:val="00F27981"/>
    <w:rsid w:val="00F32314"/>
    <w:rsid w:val="00F35A35"/>
    <w:rsid w:val="00F37D81"/>
    <w:rsid w:val="00F44005"/>
    <w:rsid w:val="00F47A8A"/>
    <w:rsid w:val="00F47C21"/>
    <w:rsid w:val="00F50327"/>
    <w:rsid w:val="00F519E4"/>
    <w:rsid w:val="00F51BCB"/>
    <w:rsid w:val="00F522B5"/>
    <w:rsid w:val="00F52473"/>
    <w:rsid w:val="00F5251E"/>
    <w:rsid w:val="00F568F4"/>
    <w:rsid w:val="00F61A08"/>
    <w:rsid w:val="00F6269F"/>
    <w:rsid w:val="00F6296E"/>
    <w:rsid w:val="00F67B9C"/>
    <w:rsid w:val="00F67D34"/>
    <w:rsid w:val="00F67E5A"/>
    <w:rsid w:val="00F76881"/>
    <w:rsid w:val="00F77237"/>
    <w:rsid w:val="00F774EE"/>
    <w:rsid w:val="00F8083C"/>
    <w:rsid w:val="00F906D7"/>
    <w:rsid w:val="00F91246"/>
    <w:rsid w:val="00F956C9"/>
    <w:rsid w:val="00F96562"/>
    <w:rsid w:val="00FA2A13"/>
    <w:rsid w:val="00FA3113"/>
    <w:rsid w:val="00FA5B3B"/>
    <w:rsid w:val="00FB18E6"/>
    <w:rsid w:val="00FB43FF"/>
    <w:rsid w:val="00FB5520"/>
    <w:rsid w:val="00FC0465"/>
    <w:rsid w:val="00FC10EE"/>
    <w:rsid w:val="00FC1CF1"/>
    <w:rsid w:val="00FC6140"/>
    <w:rsid w:val="00FC6953"/>
    <w:rsid w:val="00FC743C"/>
    <w:rsid w:val="00FD1206"/>
    <w:rsid w:val="00FD229C"/>
    <w:rsid w:val="00FD4CA4"/>
    <w:rsid w:val="00FD691F"/>
    <w:rsid w:val="00FD7F8A"/>
    <w:rsid w:val="00FE062A"/>
    <w:rsid w:val="00FE1159"/>
    <w:rsid w:val="00FE1181"/>
    <w:rsid w:val="00FE24C6"/>
    <w:rsid w:val="00FE6AAB"/>
    <w:rsid w:val="00FE6B73"/>
    <w:rsid w:val="0884F775"/>
    <w:rsid w:val="0972BAA6"/>
    <w:rsid w:val="0A9DEBAE"/>
    <w:rsid w:val="0B0A6B13"/>
    <w:rsid w:val="11A9DD4F"/>
    <w:rsid w:val="12C304D8"/>
    <w:rsid w:val="13732102"/>
    <w:rsid w:val="13E6B6DF"/>
    <w:rsid w:val="14E7781E"/>
    <w:rsid w:val="1C97F2B6"/>
    <w:rsid w:val="1CF57579"/>
    <w:rsid w:val="1DD469C8"/>
    <w:rsid w:val="21B5E534"/>
    <w:rsid w:val="21FCFD54"/>
    <w:rsid w:val="263EBB36"/>
    <w:rsid w:val="2A2601D3"/>
    <w:rsid w:val="2B982C06"/>
    <w:rsid w:val="30AB051D"/>
    <w:rsid w:val="31D5CE22"/>
    <w:rsid w:val="329A74AD"/>
    <w:rsid w:val="34C69BB5"/>
    <w:rsid w:val="3697CB2B"/>
    <w:rsid w:val="37589424"/>
    <w:rsid w:val="38314F88"/>
    <w:rsid w:val="3A6EFC57"/>
    <w:rsid w:val="42FA29AF"/>
    <w:rsid w:val="4CA3220D"/>
    <w:rsid w:val="4D3753F3"/>
    <w:rsid w:val="514C031C"/>
    <w:rsid w:val="540C45D4"/>
    <w:rsid w:val="55758F67"/>
    <w:rsid w:val="57708AAF"/>
    <w:rsid w:val="5F4E7E7C"/>
    <w:rsid w:val="610683C8"/>
    <w:rsid w:val="61C9488C"/>
    <w:rsid w:val="690A60EF"/>
    <w:rsid w:val="6A4EBC26"/>
    <w:rsid w:val="6B087F73"/>
    <w:rsid w:val="6BB4CFAB"/>
    <w:rsid w:val="6BD4FD8F"/>
    <w:rsid w:val="6CA7EC8B"/>
    <w:rsid w:val="6CE40951"/>
    <w:rsid w:val="6E14292C"/>
    <w:rsid w:val="6FFC92E7"/>
    <w:rsid w:val="72AD604A"/>
    <w:rsid w:val="7896FC06"/>
    <w:rsid w:val="7B63BDA5"/>
    <w:rsid w:val="7D65E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A56DD6"/>
  <w15:docId w15:val="{0ED74048-2646-4DB5-9613-E9A0E2353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EA7"/>
    <w:pPr>
      <w:widowControl w:val="0"/>
    </w:pPr>
    <w:rPr>
      <w:snapToGrid w:val="0"/>
      <w:sz w:val="24"/>
    </w:rPr>
  </w:style>
  <w:style w:type="paragraph" w:styleId="Heading1">
    <w:name w:val="heading 1"/>
    <w:basedOn w:val="Normal"/>
    <w:next w:val="Normal"/>
    <w:qFormat/>
    <w:rsid w:val="00CE6E55"/>
    <w:pPr>
      <w:keepNext/>
      <w:spacing w:after="240"/>
      <w:jc w:val="center"/>
      <w:outlineLvl w:val="0"/>
    </w:pPr>
    <w:rPr>
      <w:b/>
    </w:rPr>
  </w:style>
  <w:style w:type="paragraph" w:styleId="Heading2">
    <w:name w:val="heading 2"/>
    <w:basedOn w:val="Normal"/>
    <w:next w:val="Normal"/>
    <w:qFormat/>
    <w:rsid w:val="00CE6E55"/>
    <w:pPr>
      <w:keepNext/>
      <w:widowControl/>
      <w:spacing w:after="240"/>
      <w:jc w:val="both"/>
      <w:outlineLvl w:val="1"/>
    </w:pPr>
    <w:rPr>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jc w:val="center"/>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style>
  <w:style w:type="paragraph" w:styleId="BodyText">
    <w:name w:val="Body Text"/>
    <w:basedOn w:val="Normal"/>
    <w:semiHidden/>
    <w:rPr>
      <w:b/>
      <w:sz w:val="22"/>
    </w:rPr>
  </w:style>
  <w:style w:type="paragraph" w:styleId="ListParagraph">
    <w:name w:val="List Paragraph"/>
    <w:basedOn w:val="Normal"/>
    <w:uiPriority w:val="34"/>
    <w:qFormat/>
    <w:rsid w:val="007C6C90"/>
    <w:pPr>
      <w:widowControl/>
      <w:spacing w:after="200" w:line="276" w:lineRule="auto"/>
      <w:ind w:left="720"/>
      <w:contextualSpacing/>
    </w:pPr>
    <w:rPr>
      <w:rFonts w:ascii="Calibri" w:eastAsia="Calibri" w:hAnsi="Calibri"/>
      <w:snapToGrid/>
      <w:sz w:val="22"/>
      <w:szCs w:val="22"/>
    </w:rPr>
  </w:style>
  <w:style w:type="paragraph" w:styleId="BlockText">
    <w:name w:val="Block Text"/>
    <w:basedOn w:val="Normal"/>
    <w:semiHidden/>
    <w:rsid w:val="007C6C90"/>
    <w:pPr>
      <w:widowControl/>
      <w:ind w:left="-360" w:right="-720"/>
    </w:pPr>
    <w:rPr>
      <w:snapToGrid/>
      <w:szCs w:val="24"/>
    </w:rPr>
  </w:style>
  <w:style w:type="character" w:styleId="Hyperlink">
    <w:name w:val="Hyperlink"/>
    <w:uiPriority w:val="99"/>
    <w:unhideWhenUsed/>
    <w:rsid w:val="007C6C90"/>
    <w:rPr>
      <w:color w:val="0000FF"/>
      <w:u w:val="single"/>
    </w:rPr>
  </w:style>
  <w:style w:type="paragraph" w:styleId="BalloonText">
    <w:name w:val="Balloon Text"/>
    <w:basedOn w:val="Normal"/>
    <w:link w:val="BalloonTextChar"/>
    <w:uiPriority w:val="99"/>
    <w:semiHidden/>
    <w:unhideWhenUsed/>
    <w:rsid w:val="002A0014"/>
    <w:rPr>
      <w:rFonts w:ascii="Tahoma" w:hAnsi="Tahoma"/>
      <w:sz w:val="16"/>
      <w:szCs w:val="16"/>
      <w:lang w:val="x-none" w:eastAsia="x-none"/>
    </w:rPr>
  </w:style>
  <w:style w:type="character" w:customStyle="1" w:styleId="BalloonTextChar">
    <w:name w:val="Balloon Text Char"/>
    <w:link w:val="BalloonText"/>
    <w:uiPriority w:val="99"/>
    <w:semiHidden/>
    <w:rsid w:val="002A0014"/>
    <w:rPr>
      <w:rFonts w:ascii="Tahoma" w:hAnsi="Tahoma" w:cs="Tahoma"/>
      <w:snapToGrid w:val="0"/>
      <w:sz w:val="16"/>
      <w:szCs w:val="16"/>
    </w:rPr>
  </w:style>
  <w:style w:type="character" w:styleId="CommentReference">
    <w:name w:val="annotation reference"/>
    <w:uiPriority w:val="99"/>
    <w:semiHidden/>
    <w:unhideWhenUsed/>
    <w:rsid w:val="003D1F9F"/>
    <w:rPr>
      <w:sz w:val="16"/>
      <w:szCs w:val="16"/>
    </w:rPr>
  </w:style>
  <w:style w:type="paragraph" w:styleId="CommentText">
    <w:name w:val="annotation text"/>
    <w:basedOn w:val="Normal"/>
    <w:link w:val="CommentTextChar"/>
    <w:uiPriority w:val="99"/>
    <w:unhideWhenUsed/>
    <w:rsid w:val="00CE6E55"/>
    <w:rPr>
      <w:sz w:val="20"/>
      <w:lang w:val="x-none" w:eastAsia="x-none"/>
    </w:rPr>
  </w:style>
  <w:style w:type="character" w:customStyle="1" w:styleId="CommentTextChar">
    <w:name w:val="Comment Text Char"/>
    <w:link w:val="CommentText"/>
    <w:uiPriority w:val="99"/>
    <w:rsid w:val="003D1F9F"/>
    <w:rPr>
      <w:snapToGrid w:val="0"/>
      <w:lang w:val="x-none" w:eastAsia="x-none"/>
    </w:rPr>
  </w:style>
  <w:style w:type="paragraph" w:styleId="CommentSubject">
    <w:name w:val="annotation subject"/>
    <w:basedOn w:val="CommentText"/>
    <w:next w:val="CommentText"/>
    <w:link w:val="CommentSubjectChar"/>
    <w:uiPriority w:val="99"/>
    <w:semiHidden/>
    <w:unhideWhenUsed/>
    <w:rsid w:val="003D1F9F"/>
    <w:rPr>
      <w:b/>
      <w:bCs/>
    </w:rPr>
  </w:style>
  <w:style w:type="character" w:customStyle="1" w:styleId="CommentSubjectChar">
    <w:name w:val="Comment Subject Char"/>
    <w:link w:val="CommentSubject"/>
    <w:uiPriority w:val="99"/>
    <w:semiHidden/>
    <w:rsid w:val="003D1F9F"/>
    <w:rPr>
      <w:b/>
      <w:bCs/>
      <w:snapToGrid w:val="0"/>
    </w:rPr>
  </w:style>
  <w:style w:type="paragraph" w:styleId="Header">
    <w:name w:val="header"/>
    <w:basedOn w:val="Normal"/>
    <w:link w:val="HeaderChar"/>
    <w:uiPriority w:val="99"/>
    <w:unhideWhenUsed/>
    <w:rsid w:val="005B1C83"/>
    <w:pPr>
      <w:tabs>
        <w:tab w:val="center" w:pos="4680"/>
        <w:tab w:val="right" w:pos="9360"/>
      </w:tabs>
    </w:pPr>
  </w:style>
  <w:style w:type="character" w:customStyle="1" w:styleId="HeaderChar">
    <w:name w:val="Header Char"/>
    <w:link w:val="Header"/>
    <w:uiPriority w:val="99"/>
    <w:rsid w:val="005B1C83"/>
    <w:rPr>
      <w:snapToGrid w:val="0"/>
      <w:sz w:val="24"/>
    </w:rPr>
  </w:style>
  <w:style w:type="paragraph" w:styleId="Revision">
    <w:name w:val="Revision"/>
    <w:hidden/>
    <w:uiPriority w:val="99"/>
    <w:semiHidden/>
    <w:rsid w:val="00F32314"/>
    <w:rPr>
      <w:snapToGrid w:val="0"/>
      <w:sz w:val="24"/>
    </w:rPr>
  </w:style>
  <w:style w:type="character" w:customStyle="1" w:styleId="FooterChar">
    <w:name w:val="Footer Char"/>
    <w:link w:val="Footer"/>
    <w:uiPriority w:val="99"/>
    <w:rsid w:val="008A5EA5"/>
    <w:rPr>
      <w:snapToGrid w:val="0"/>
      <w:sz w:val="24"/>
    </w:rPr>
  </w:style>
  <w:style w:type="paragraph" w:customStyle="1" w:styleId="xmsolistparagraph">
    <w:name w:val="x_msolistparagraph"/>
    <w:basedOn w:val="Normal"/>
    <w:rsid w:val="00836A43"/>
    <w:pPr>
      <w:widowControl/>
      <w:ind w:left="720"/>
    </w:pPr>
    <w:rPr>
      <w:rFonts w:ascii="Calibri" w:eastAsiaTheme="minorHAnsi" w:hAnsi="Calibri" w:cs="Calibri"/>
      <w:snapToGrid/>
      <w:sz w:val="22"/>
      <w:szCs w:val="22"/>
    </w:rPr>
  </w:style>
  <w:style w:type="character" w:styleId="UnresolvedMention">
    <w:name w:val="Unresolved Mention"/>
    <w:basedOn w:val="DefaultParagraphFont"/>
    <w:uiPriority w:val="99"/>
    <w:semiHidden/>
    <w:unhideWhenUsed/>
    <w:rsid w:val="00AB4D91"/>
    <w:rPr>
      <w:color w:val="605E5C"/>
      <w:shd w:val="clear" w:color="auto" w:fill="E1DFDD"/>
    </w:rPr>
  </w:style>
  <w:style w:type="character" w:styleId="Mention">
    <w:name w:val="Mention"/>
    <w:basedOn w:val="DefaultParagraphFont"/>
    <w:uiPriority w:val="99"/>
    <w:unhideWhenUsed/>
    <w:rsid w:val="00083D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8758">
      <w:bodyDiv w:val="1"/>
      <w:marLeft w:val="0"/>
      <w:marRight w:val="0"/>
      <w:marTop w:val="0"/>
      <w:marBottom w:val="0"/>
      <w:divBdr>
        <w:top w:val="none" w:sz="0" w:space="0" w:color="auto"/>
        <w:left w:val="none" w:sz="0" w:space="0" w:color="auto"/>
        <w:bottom w:val="none" w:sz="0" w:space="0" w:color="auto"/>
        <w:right w:val="none" w:sz="0" w:space="0" w:color="auto"/>
      </w:divBdr>
    </w:div>
    <w:div w:id="153567403">
      <w:bodyDiv w:val="1"/>
      <w:marLeft w:val="0"/>
      <w:marRight w:val="0"/>
      <w:marTop w:val="0"/>
      <w:marBottom w:val="0"/>
      <w:divBdr>
        <w:top w:val="none" w:sz="0" w:space="0" w:color="auto"/>
        <w:left w:val="none" w:sz="0" w:space="0" w:color="auto"/>
        <w:bottom w:val="none" w:sz="0" w:space="0" w:color="auto"/>
        <w:right w:val="none" w:sz="0" w:space="0" w:color="auto"/>
      </w:divBdr>
    </w:div>
    <w:div w:id="302663408">
      <w:bodyDiv w:val="1"/>
      <w:marLeft w:val="0"/>
      <w:marRight w:val="0"/>
      <w:marTop w:val="0"/>
      <w:marBottom w:val="0"/>
      <w:divBdr>
        <w:top w:val="none" w:sz="0" w:space="0" w:color="auto"/>
        <w:left w:val="none" w:sz="0" w:space="0" w:color="auto"/>
        <w:bottom w:val="none" w:sz="0" w:space="0" w:color="auto"/>
        <w:right w:val="none" w:sz="0" w:space="0" w:color="auto"/>
      </w:divBdr>
    </w:div>
    <w:div w:id="535780141">
      <w:bodyDiv w:val="1"/>
      <w:marLeft w:val="0"/>
      <w:marRight w:val="0"/>
      <w:marTop w:val="0"/>
      <w:marBottom w:val="0"/>
      <w:divBdr>
        <w:top w:val="none" w:sz="0" w:space="0" w:color="auto"/>
        <w:left w:val="none" w:sz="0" w:space="0" w:color="auto"/>
        <w:bottom w:val="none" w:sz="0" w:space="0" w:color="auto"/>
        <w:right w:val="none" w:sz="0" w:space="0" w:color="auto"/>
      </w:divBdr>
    </w:div>
    <w:div w:id="657615926">
      <w:bodyDiv w:val="1"/>
      <w:marLeft w:val="0"/>
      <w:marRight w:val="0"/>
      <w:marTop w:val="0"/>
      <w:marBottom w:val="0"/>
      <w:divBdr>
        <w:top w:val="none" w:sz="0" w:space="0" w:color="auto"/>
        <w:left w:val="none" w:sz="0" w:space="0" w:color="auto"/>
        <w:bottom w:val="none" w:sz="0" w:space="0" w:color="auto"/>
        <w:right w:val="none" w:sz="0" w:space="0" w:color="auto"/>
      </w:divBdr>
    </w:div>
    <w:div w:id="763920175">
      <w:bodyDiv w:val="1"/>
      <w:marLeft w:val="0"/>
      <w:marRight w:val="0"/>
      <w:marTop w:val="0"/>
      <w:marBottom w:val="0"/>
      <w:divBdr>
        <w:top w:val="none" w:sz="0" w:space="0" w:color="auto"/>
        <w:left w:val="none" w:sz="0" w:space="0" w:color="auto"/>
        <w:bottom w:val="none" w:sz="0" w:space="0" w:color="auto"/>
        <w:right w:val="none" w:sz="0" w:space="0" w:color="auto"/>
      </w:divBdr>
    </w:div>
    <w:div w:id="1007488117">
      <w:bodyDiv w:val="1"/>
      <w:marLeft w:val="0"/>
      <w:marRight w:val="0"/>
      <w:marTop w:val="0"/>
      <w:marBottom w:val="0"/>
      <w:divBdr>
        <w:top w:val="none" w:sz="0" w:space="0" w:color="auto"/>
        <w:left w:val="none" w:sz="0" w:space="0" w:color="auto"/>
        <w:bottom w:val="none" w:sz="0" w:space="0" w:color="auto"/>
        <w:right w:val="none" w:sz="0" w:space="0" w:color="auto"/>
      </w:divBdr>
    </w:div>
    <w:div w:id="1171872568">
      <w:bodyDiv w:val="1"/>
      <w:marLeft w:val="0"/>
      <w:marRight w:val="0"/>
      <w:marTop w:val="0"/>
      <w:marBottom w:val="0"/>
      <w:divBdr>
        <w:top w:val="none" w:sz="0" w:space="0" w:color="auto"/>
        <w:left w:val="none" w:sz="0" w:space="0" w:color="auto"/>
        <w:bottom w:val="none" w:sz="0" w:space="0" w:color="auto"/>
        <w:right w:val="none" w:sz="0" w:space="0" w:color="auto"/>
      </w:divBdr>
    </w:div>
    <w:div w:id="1297178624">
      <w:bodyDiv w:val="1"/>
      <w:marLeft w:val="0"/>
      <w:marRight w:val="0"/>
      <w:marTop w:val="0"/>
      <w:marBottom w:val="0"/>
      <w:divBdr>
        <w:top w:val="none" w:sz="0" w:space="0" w:color="auto"/>
        <w:left w:val="none" w:sz="0" w:space="0" w:color="auto"/>
        <w:bottom w:val="none" w:sz="0" w:space="0" w:color="auto"/>
        <w:right w:val="none" w:sz="0" w:space="0" w:color="auto"/>
      </w:divBdr>
    </w:div>
    <w:div w:id="1422679690">
      <w:bodyDiv w:val="1"/>
      <w:marLeft w:val="0"/>
      <w:marRight w:val="0"/>
      <w:marTop w:val="0"/>
      <w:marBottom w:val="0"/>
      <w:divBdr>
        <w:top w:val="none" w:sz="0" w:space="0" w:color="auto"/>
        <w:left w:val="none" w:sz="0" w:space="0" w:color="auto"/>
        <w:bottom w:val="none" w:sz="0" w:space="0" w:color="auto"/>
        <w:right w:val="none" w:sz="0" w:space="0" w:color="auto"/>
      </w:divBdr>
    </w:div>
    <w:div w:id="1451392199">
      <w:bodyDiv w:val="1"/>
      <w:marLeft w:val="0"/>
      <w:marRight w:val="0"/>
      <w:marTop w:val="0"/>
      <w:marBottom w:val="0"/>
      <w:divBdr>
        <w:top w:val="none" w:sz="0" w:space="0" w:color="auto"/>
        <w:left w:val="none" w:sz="0" w:space="0" w:color="auto"/>
        <w:bottom w:val="none" w:sz="0" w:space="0" w:color="auto"/>
        <w:right w:val="none" w:sz="0" w:space="0" w:color="auto"/>
      </w:divBdr>
    </w:div>
    <w:div w:id="17817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achp.gov/docs/hrpolicy0207.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64d621-0702-40f1-a57e-c52c40846316">
      <Terms xmlns="http://schemas.microsoft.com/office/infopath/2007/PartnerControls"/>
    </lcf76f155ced4ddcb4097134ff3c332f>
    <TaxCatchAll xmlns="c71d1df2-12b9-4585-ae5b-e33006854b6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D8187CCB4912C742B2855B54A55811E9" ma:contentTypeVersion="17" ma:contentTypeDescription="Create a new document." ma:contentTypeScope="" ma:versionID="dec58bb9f82958503590883ae4e99dcd">
  <xsd:schema xmlns:xsd="http://www.w3.org/2001/XMLSchema" xmlns:xs="http://www.w3.org/2001/XMLSchema" xmlns:p="http://schemas.microsoft.com/office/2006/metadata/properties" xmlns:ns2="f464d621-0702-40f1-a57e-c52c40846316" xmlns:ns3="c71d1df2-12b9-4585-ae5b-e33006854b6e" targetNamespace="http://schemas.microsoft.com/office/2006/metadata/properties" ma:root="true" ma:fieldsID="a3d42eaa5b1627cad8fd805320423674" ns2:_="" ns3:_="">
    <xsd:import namespace="f464d621-0702-40f1-a57e-c52c40846316"/>
    <xsd:import namespace="c71d1df2-12b9-4585-ae5b-e33006854b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4d621-0702-40f1-a57e-c52c40846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dc3cbb9-4a1a-4588-a09e-fa70ea7f4f7e"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1d1df2-12b9-4585-ae5b-e33006854b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7dbd157-4e94-4cf2-b6eb-500eb4389c8d}" ma:internalName="TaxCatchAll" ma:showField="CatchAllData" ma:web="c71d1df2-12b9-4585-ae5b-e33006854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BF21A4-31F3-4611-963F-62C1F86D2406}">
  <ds:schemaRefs>
    <ds:schemaRef ds:uri="http://schemas.openxmlformats.org/officeDocument/2006/bibliography"/>
  </ds:schemaRefs>
</ds:datastoreItem>
</file>

<file path=customXml/itemProps2.xml><?xml version="1.0" encoding="utf-8"?>
<ds:datastoreItem xmlns:ds="http://schemas.openxmlformats.org/officeDocument/2006/customXml" ds:itemID="{18394EC7-6DD0-40A9-8C9C-82732CCEE9B1}">
  <ds:schemaRefs>
    <ds:schemaRef ds:uri="http://schemas.microsoft.com/sharepoint/v3/contenttype/forms"/>
  </ds:schemaRefs>
</ds:datastoreItem>
</file>

<file path=customXml/itemProps3.xml><?xml version="1.0" encoding="utf-8"?>
<ds:datastoreItem xmlns:ds="http://schemas.openxmlformats.org/officeDocument/2006/customXml" ds:itemID="{A0CAE24E-4D5B-4F9E-90FA-391505290D20}">
  <ds:schemaRefs>
    <ds:schemaRef ds:uri="http://schemas.microsoft.com/office/2006/metadata/properties"/>
    <ds:schemaRef ds:uri="http://schemas.microsoft.com/office/infopath/2007/PartnerControls"/>
    <ds:schemaRef ds:uri="f464d621-0702-40f1-a57e-c52c40846316"/>
    <ds:schemaRef ds:uri="c71d1df2-12b9-4585-ae5b-e33006854b6e"/>
  </ds:schemaRefs>
</ds:datastoreItem>
</file>

<file path=customXml/itemProps4.xml><?xml version="1.0" encoding="utf-8"?>
<ds:datastoreItem xmlns:ds="http://schemas.openxmlformats.org/officeDocument/2006/customXml" ds:itemID="{C72D3758-D9CF-4535-ADC9-9BBAE6DF2BD6}">
  <ds:schemaRefs>
    <ds:schemaRef ds:uri="http://schemas.microsoft.com/sharepoint/v3/contenttype/forms"/>
  </ds:schemaRefs>
</ds:datastoreItem>
</file>

<file path=customXml/itemProps5.xml><?xml version="1.0" encoding="utf-8"?>
<ds:datastoreItem xmlns:ds="http://schemas.openxmlformats.org/officeDocument/2006/customXml" ds:itemID="{DE48742E-2580-4819-914B-4F84FB0CC025}">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3611488A-835E-456C-B4C2-1022FFFB4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4d621-0702-40f1-a57e-c52c40846316"/>
    <ds:schemaRef ds:uri="c71d1df2-12b9-4585-ae5b-e3300685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Template>
  <TotalTime>14</TotalTime>
  <Pages>9</Pages>
  <Words>3618</Words>
  <Characters>19469</Characters>
  <Application>Microsoft Office Word</Application>
  <DocSecurity>4</DocSecurity>
  <Lines>389</Lines>
  <Paragraphs>110</Paragraphs>
  <ScaleCrop>false</ScaleCrop>
  <HeadingPairs>
    <vt:vector size="2" baseType="variant">
      <vt:variant>
        <vt:lpstr>Title</vt:lpstr>
      </vt:variant>
      <vt:variant>
        <vt:i4>1</vt:i4>
      </vt:variant>
    </vt:vector>
  </HeadingPairs>
  <TitlesOfParts>
    <vt:vector size="1" baseType="lpstr">
      <vt:lpstr>MEMORANDUM OF AGREEMENT</vt:lpstr>
    </vt:vector>
  </TitlesOfParts>
  <Company>ACHP</Company>
  <LinksUpToDate>false</LinksUpToDate>
  <CharactersWithSpaces>22977</CharactersWithSpaces>
  <SharedDoc>false</SharedDoc>
  <HLinks>
    <vt:vector size="6" baseType="variant">
      <vt:variant>
        <vt:i4>851970</vt:i4>
      </vt:variant>
      <vt:variant>
        <vt:i4>0</vt:i4>
      </vt:variant>
      <vt:variant>
        <vt:i4>0</vt:i4>
      </vt:variant>
      <vt:variant>
        <vt:i4>5</vt:i4>
      </vt:variant>
      <vt:variant>
        <vt:lpwstr>http://www.achp.gov/docs/hrpolicy0207.pdf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AGREEMENT</dc:title>
  <dc:subject/>
  <dc:creator>Laura  Dean</dc:creator>
  <cp:keywords/>
  <cp:lastModifiedBy>Jacobs, Juliet</cp:lastModifiedBy>
  <cp:revision>2</cp:revision>
  <cp:lastPrinted>2016-06-24T02:22:00Z</cp:lastPrinted>
  <dcterms:created xsi:type="dcterms:W3CDTF">2026-04-10T19:30:00Z</dcterms:created>
  <dcterms:modified xsi:type="dcterms:W3CDTF">2026-04-10T19:30:00Z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bba276f-0474-4e48-a2bc-69b0eb22318c_Enabled">
    <vt:lpwstr>true</vt:lpwstr>
  </property>
  <property fmtid="{D5CDD505-2E9C-101B-9397-08002B2CF9AE}" pid="4" name="MSIP_Label_ebba276f-0474-4e48-a2bc-69b0eb22318c_SetDate">
    <vt:lpwstr>2025-03-18T19:48:57Z</vt:lpwstr>
  </property>
  <property fmtid="{D5CDD505-2E9C-101B-9397-08002B2CF9AE}" pid="5" name="MSIP_Label_ebba276f-0474-4e48-a2bc-69b0eb22318c_Method">
    <vt:lpwstr>Standard</vt:lpwstr>
  </property>
  <property fmtid="{D5CDD505-2E9C-101B-9397-08002B2CF9AE}" pid="6" name="MSIP_Label_ebba276f-0474-4e48-a2bc-69b0eb22318c_Name">
    <vt:lpwstr>Non-Restricted-Main</vt:lpwstr>
  </property>
  <property fmtid="{D5CDD505-2E9C-101B-9397-08002B2CF9AE}" pid="7" name="MSIP_Label_ebba276f-0474-4e48-a2bc-69b0eb22318c_SiteId">
    <vt:lpwstr>32f56fc7-5f81-4e22-a95b-15da66513bef</vt:lpwstr>
  </property>
  <property fmtid="{D5CDD505-2E9C-101B-9397-08002B2CF9AE}" pid="8" name="MSIP_Label_ebba276f-0474-4e48-a2bc-69b0eb22318c_ActionId">
    <vt:lpwstr>f80f33b0-69da-48b0-98c0-6f4cfc8e0743</vt:lpwstr>
  </property>
  <property fmtid="{D5CDD505-2E9C-101B-9397-08002B2CF9AE}" pid="9" name="MSIP_Label_ebba276f-0474-4e48-a2bc-69b0eb22318c_ContentBits">
    <vt:lpwstr>0</vt:lpwstr>
  </property>
  <property fmtid="{D5CDD505-2E9C-101B-9397-08002B2CF9AE}" pid="10" name="MSIP_Label_df57cbc1-fa76-4f4e-a9ae-7ff80d234248_Enabled">
    <vt:lpwstr>true</vt:lpwstr>
  </property>
  <property fmtid="{D5CDD505-2E9C-101B-9397-08002B2CF9AE}" pid="11" name="MSIP_Label_df57cbc1-fa76-4f4e-a9ae-7ff80d234248_SetDate">
    <vt:lpwstr>2025-10-27T18:25:01Z</vt:lpwstr>
  </property>
  <property fmtid="{D5CDD505-2E9C-101B-9397-08002B2CF9AE}" pid="12" name="MSIP_Label_df57cbc1-fa76-4f4e-a9ae-7ff80d234248_Method">
    <vt:lpwstr>Standard</vt:lpwstr>
  </property>
  <property fmtid="{D5CDD505-2E9C-101B-9397-08002B2CF9AE}" pid="13" name="MSIP_Label_df57cbc1-fa76-4f4e-a9ae-7ff80d234248_Name">
    <vt:lpwstr>Sensitive-All</vt:lpwstr>
  </property>
  <property fmtid="{D5CDD505-2E9C-101B-9397-08002B2CF9AE}" pid="14" name="MSIP_Label_df57cbc1-fa76-4f4e-a9ae-7ff80d234248_SiteId">
    <vt:lpwstr>69fa79ee-e93a-4ddf-b8d1-fbf15f49f820</vt:lpwstr>
  </property>
  <property fmtid="{D5CDD505-2E9C-101B-9397-08002B2CF9AE}" pid="15" name="MSIP_Label_df57cbc1-fa76-4f4e-a9ae-7ff80d234248_ActionId">
    <vt:lpwstr>c4679125-bfbe-4879-86bb-44983ebefe4f</vt:lpwstr>
  </property>
  <property fmtid="{D5CDD505-2E9C-101B-9397-08002B2CF9AE}" pid="16" name="MSIP_Label_df57cbc1-fa76-4f4e-a9ae-7ff80d234248_ContentBits">
    <vt:lpwstr>0</vt:lpwstr>
  </property>
  <property fmtid="{D5CDD505-2E9C-101B-9397-08002B2CF9AE}" pid="17" name="MSIP_Label_df57cbc1-fa76-4f4e-a9ae-7ff80d234248_Tag">
    <vt:lpwstr>10, 3, 0, 1</vt:lpwstr>
  </property>
  <property fmtid="{D5CDD505-2E9C-101B-9397-08002B2CF9AE}" pid="18" name="ContentTypeId">
    <vt:lpwstr>0x010100D8187CCB4912C742B2855B54A55811E9</vt:lpwstr>
  </property>
  <property fmtid="{D5CDD505-2E9C-101B-9397-08002B2CF9AE}" pid="19" name="MediaServiceImageTags">
    <vt:lpwstr/>
  </property>
  <property fmtid="{D5CDD505-2E9C-101B-9397-08002B2CF9AE}" pid="20" name="Order">
    <vt:r8>4967800</vt:r8>
  </property>
</Properties>
</file>