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57B54" w14:textId="40D3A570" w:rsidR="00A719D1" w:rsidRDefault="00FA24C8" w:rsidP="0020329A">
      <w:pPr>
        <w:pStyle w:val="Heading1"/>
        <w:spacing w:before="240" w:after="240"/>
        <w:rPr>
          <w:rFonts w:ascii="Helvetica" w:hAnsi="Helvetica"/>
          <w:color w:val="0050A5"/>
          <w:sz w:val="48"/>
          <w:szCs w:val="48"/>
        </w:rPr>
      </w:pPr>
      <w:bookmarkStart w:id="0" w:name="_GoBack"/>
      <w:bookmarkEnd w:id="0"/>
      <w:r w:rsidRPr="00A42364">
        <w:rPr>
          <w:rFonts w:ascii="Helvetica" w:hAnsi="Helvetica"/>
          <w:color w:val="0050A5"/>
          <w:sz w:val="48"/>
          <w:szCs w:val="48"/>
        </w:rPr>
        <w:t>MODEL</w:t>
      </w:r>
      <w:r>
        <w:rPr>
          <w:rFonts w:ascii="Helvetica" w:hAnsi="Helvetica"/>
          <w:color w:val="0050A5"/>
          <w:sz w:val="48"/>
          <w:szCs w:val="48"/>
        </w:rPr>
        <w:t xml:space="preserve"> </w:t>
      </w:r>
      <w:r w:rsidRPr="00A42364">
        <w:rPr>
          <w:rFonts w:ascii="Helvetica" w:hAnsi="Helvetica"/>
          <w:color w:val="0050A5"/>
          <w:sz w:val="48"/>
          <w:szCs w:val="48"/>
        </w:rPr>
        <w:t xml:space="preserve">LACTATION </w:t>
      </w:r>
      <w:r w:rsidRPr="00137E99">
        <w:rPr>
          <w:rFonts w:ascii="Helvetica" w:hAnsi="Helvetica"/>
          <w:color w:val="0050A5"/>
          <w:sz w:val="48"/>
          <w:szCs w:val="48"/>
        </w:rPr>
        <w:t xml:space="preserve">ACCOMMODATION </w:t>
      </w:r>
      <w:r w:rsidRPr="00A42364">
        <w:rPr>
          <w:rFonts w:ascii="Helvetica" w:hAnsi="Helvetica"/>
          <w:color w:val="0050A5"/>
          <w:sz w:val="48"/>
          <w:szCs w:val="48"/>
        </w:rPr>
        <w:t>POLICY</w:t>
      </w:r>
    </w:p>
    <w:p w14:paraId="24A4FC40" w14:textId="026C28B6" w:rsidR="00FA24C8" w:rsidRPr="00FA24C8" w:rsidRDefault="00FA24C8" w:rsidP="00FA24C8">
      <w:pPr>
        <w:spacing w:before="240" w:after="240" w:line="240" w:lineRule="auto"/>
        <w:rPr>
          <w:rFonts w:ascii="Helvetica" w:hAnsi="Helvetica"/>
          <w:b/>
          <w:color w:val="0050A5"/>
          <w:sz w:val="42"/>
          <w:szCs w:val="42"/>
        </w:rPr>
      </w:pPr>
      <w:r>
        <w:rPr>
          <w:rFonts w:ascii="Helvetica" w:hAnsi="Helvetica"/>
          <w:b/>
          <w:color w:val="0050A5"/>
          <w:sz w:val="42"/>
          <w:szCs w:val="42"/>
        </w:rPr>
        <w:t>W</w:t>
      </w:r>
      <w:r w:rsidRPr="00FA24C8">
        <w:rPr>
          <w:rFonts w:ascii="Helvetica" w:hAnsi="Helvetica"/>
          <w:b/>
          <w:color w:val="0050A5"/>
          <w:sz w:val="42"/>
          <w:szCs w:val="42"/>
        </w:rPr>
        <w:t xml:space="preserve">orkplaces </w:t>
      </w:r>
      <w:r>
        <w:rPr>
          <w:rFonts w:ascii="Helvetica" w:hAnsi="Helvetica"/>
          <w:b/>
          <w:color w:val="0050A5"/>
          <w:sz w:val="42"/>
          <w:szCs w:val="42"/>
        </w:rPr>
        <w:t>with</w:t>
      </w:r>
      <w:r w:rsidRPr="00FA24C8">
        <w:rPr>
          <w:rFonts w:ascii="Helvetica" w:hAnsi="Helvetica"/>
          <w:b/>
          <w:color w:val="0050A5"/>
          <w:sz w:val="42"/>
          <w:szCs w:val="42"/>
        </w:rPr>
        <w:t xml:space="preserve"> </w:t>
      </w:r>
      <w:r>
        <w:rPr>
          <w:rFonts w:ascii="Helvetica" w:hAnsi="Helvetica"/>
          <w:b/>
          <w:color w:val="0050A5"/>
          <w:sz w:val="42"/>
          <w:szCs w:val="42"/>
        </w:rPr>
        <w:t>D</w:t>
      </w:r>
      <w:r w:rsidRPr="00FA24C8">
        <w:rPr>
          <w:rFonts w:ascii="Helvetica" w:hAnsi="Helvetica"/>
          <w:b/>
          <w:color w:val="0050A5"/>
          <w:sz w:val="42"/>
          <w:szCs w:val="42"/>
        </w:rPr>
        <w:t xml:space="preserve">edicated </w:t>
      </w:r>
      <w:r>
        <w:rPr>
          <w:rFonts w:ascii="Helvetica" w:hAnsi="Helvetica"/>
          <w:b/>
          <w:color w:val="0050A5"/>
          <w:sz w:val="42"/>
          <w:szCs w:val="42"/>
        </w:rPr>
        <w:t>L</w:t>
      </w:r>
      <w:r w:rsidRPr="00FA24C8">
        <w:rPr>
          <w:rFonts w:ascii="Helvetica" w:hAnsi="Helvetica"/>
          <w:b/>
          <w:color w:val="0050A5"/>
          <w:sz w:val="42"/>
          <w:szCs w:val="42"/>
        </w:rPr>
        <w:t xml:space="preserve">actation </w:t>
      </w:r>
      <w:r>
        <w:rPr>
          <w:rFonts w:ascii="Helvetica" w:hAnsi="Helvetica"/>
          <w:b/>
          <w:color w:val="0050A5"/>
          <w:sz w:val="42"/>
          <w:szCs w:val="42"/>
        </w:rPr>
        <w:t>R</w:t>
      </w:r>
      <w:r w:rsidRPr="00FA24C8">
        <w:rPr>
          <w:rFonts w:ascii="Helvetica" w:hAnsi="Helvetica"/>
          <w:b/>
          <w:color w:val="0050A5"/>
          <w:sz w:val="42"/>
          <w:szCs w:val="42"/>
        </w:rPr>
        <w:t>oom(s)</w:t>
      </w:r>
    </w:p>
    <w:p w14:paraId="40ADA4A4" w14:textId="0EFE81BB" w:rsidR="00A90E8B" w:rsidRPr="00A90E8B" w:rsidRDefault="00A90E8B" w:rsidP="009832A2">
      <w:pPr>
        <w:spacing w:after="120"/>
        <w:jc w:val="both"/>
        <w:rPr>
          <w:rFonts w:ascii="Helvetica" w:hAnsi="Helvetica" w:cs="Times New Roman"/>
          <w:i/>
        </w:rPr>
      </w:pPr>
      <w:r w:rsidRPr="00A90E8B">
        <w:rPr>
          <w:rFonts w:ascii="Helvetica" w:hAnsi="Helvetica" w:cs="Times New Roman"/>
        </w:rPr>
        <w:t>[</w:t>
      </w:r>
      <w:r w:rsidRPr="00A90E8B">
        <w:rPr>
          <w:rFonts w:ascii="Helvetica" w:hAnsi="Helvetica" w:cs="Times New Roman"/>
          <w:i/>
        </w:rPr>
        <w:t xml:space="preserve">If employer has a dedicated lactation room, use this </w:t>
      </w:r>
      <w:r>
        <w:rPr>
          <w:rFonts w:ascii="Helvetica" w:hAnsi="Helvetica" w:cs="Times New Roman"/>
          <w:i/>
        </w:rPr>
        <w:t>model policy</w:t>
      </w:r>
      <w:r w:rsidRPr="00A90E8B">
        <w:rPr>
          <w:rFonts w:ascii="Helvetica" w:hAnsi="Helvetica" w:cs="Times New Roman"/>
          <w:i/>
        </w:rPr>
        <w:t>.</w:t>
      </w:r>
      <w:r w:rsidRPr="00A90E8B">
        <w:rPr>
          <w:rFonts w:ascii="Helvetica" w:hAnsi="Helvetica" w:cs="Times New Roman"/>
        </w:rPr>
        <w:t>]</w:t>
      </w:r>
    </w:p>
    <w:p w14:paraId="4D802820" w14:textId="77777777" w:rsidR="009832A2" w:rsidRDefault="009832A2" w:rsidP="009832A2">
      <w:pPr>
        <w:spacing w:after="120"/>
        <w:jc w:val="both"/>
        <w:rPr>
          <w:rFonts w:ascii="Helvetica" w:hAnsi="Helvetica" w:cs="Times New Roman"/>
        </w:rPr>
      </w:pPr>
      <w:r w:rsidRPr="000757A9">
        <w:rPr>
          <w:rFonts w:ascii="Helvetica" w:hAnsi="Helvetica" w:cs="Times New Roman"/>
        </w:rPr>
        <w:t>[</w:t>
      </w:r>
      <w:r w:rsidRPr="00A65805">
        <w:rPr>
          <w:rFonts w:ascii="Helvetica" w:hAnsi="Helvetica" w:cs="Times New Roman"/>
          <w:i/>
        </w:rPr>
        <w:t>Name of Employer</w:t>
      </w:r>
      <w:r w:rsidRPr="000757A9">
        <w:rPr>
          <w:rFonts w:ascii="Helvetica" w:hAnsi="Helvetica" w:cs="Times New Roman"/>
        </w:rPr>
        <w:t>]</w:t>
      </w:r>
      <w:r w:rsidRPr="002624A2">
        <w:rPr>
          <w:rFonts w:ascii="Helvetica" w:hAnsi="Helvetica" w:cs="Times New Roman"/>
        </w:rPr>
        <w:t xml:space="preserve"> </w:t>
      </w:r>
      <w:r w:rsidRPr="00FA24C8">
        <w:rPr>
          <w:rFonts w:ascii="Helvetica" w:hAnsi="Helvetica" w:cs="Times New Roman"/>
        </w:rPr>
        <w:t>provides accommodations to employees who pump during work hours. This includes the following lactation accommodation policy administered by</w:t>
      </w:r>
      <w:r w:rsidRPr="002624A2">
        <w:rPr>
          <w:rFonts w:ascii="Helvetica" w:hAnsi="Helvetica" w:cs="Times New Roman"/>
        </w:rPr>
        <w:t xml:space="preserve"> </w:t>
      </w:r>
      <w:r w:rsidRPr="000757A9">
        <w:rPr>
          <w:rFonts w:ascii="Helvetica" w:hAnsi="Helvetica" w:cs="Times New Roman"/>
        </w:rPr>
        <w:t>[</w:t>
      </w:r>
      <w:r w:rsidRPr="00A65805">
        <w:rPr>
          <w:rFonts w:ascii="Helvetica" w:hAnsi="Helvetica" w:cs="Times New Roman"/>
          <w:i/>
        </w:rPr>
        <w:t xml:space="preserve">name of </w:t>
      </w:r>
      <w:r w:rsidRPr="00137E99">
        <w:rPr>
          <w:rFonts w:ascii="Helvetica" w:hAnsi="Helvetica" w:cs="Times New Roman"/>
          <w:i/>
        </w:rPr>
        <w:t xml:space="preserve">relevant </w:t>
      </w:r>
      <w:r w:rsidRPr="00A65805">
        <w:rPr>
          <w:rFonts w:ascii="Helvetica" w:hAnsi="Helvetica" w:cs="Times New Roman"/>
          <w:i/>
        </w:rPr>
        <w:t>department</w:t>
      </w:r>
      <w:r w:rsidRPr="000757A9">
        <w:rPr>
          <w:rFonts w:ascii="Helvetica" w:hAnsi="Helvetica" w:cs="Times New Roman"/>
        </w:rPr>
        <w:t>].</w:t>
      </w:r>
      <w:r>
        <w:rPr>
          <w:rStyle w:val="FootnoteReference"/>
          <w:rFonts w:ascii="Helvetica" w:hAnsi="Helvetica" w:cs="Times New Roman"/>
        </w:rPr>
        <w:footnoteReference w:id="1"/>
      </w:r>
      <w:r w:rsidRPr="002624A2">
        <w:rPr>
          <w:rFonts w:ascii="Helvetica" w:hAnsi="Helvetica" w:cs="Times New Roman"/>
        </w:rPr>
        <w:t xml:space="preserve"> </w:t>
      </w:r>
      <w:r w:rsidRPr="00FA24C8">
        <w:rPr>
          <w:rFonts w:ascii="Helvetica" w:hAnsi="Helvetica" w:cs="Times New Roman"/>
        </w:rPr>
        <w:t>Starting March 2019, this policy will be provided to all current employees and all new employees at the start of their employment</w:t>
      </w:r>
      <w:r w:rsidRPr="002624A2">
        <w:rPr>
          <w:rFonts w:ascii="Helvetica" w:hAnsi="Helvetica" w:cs="Times New Roman"/>
        </w:rPr>
        <w:t>.</w:t>
      </w:r>
    </w:p>
    <w:p w14:paraId="48903A94" w14:textId="77777777" w:rsidR="009832A2" w:rsidRDefault="009832A2" w:rsidP="009832A2">
      <w:pPr>
        <w:spacing w:after="120" w:line="240" w:lineRule="auto"/>
        <w:jc w:val="both"/>
        <w:rPr>
          <w:rFonts w:ascii="Helvetica" w:hAnsi="Helvetica" w:cs="Times New Roman"/>
        </w:rPr>
      </w:pPr>
      <w:r w:rsidRPr="00FA24C8">
        <w:rPr>
          <w:rFonts w:ascii="Helvetica" w:hAnsi="Helvetica" w:cs="Times New Roman"/>
        </w:rPr>
        <w:t>In accordance with the New York City Human Rights Law</w:t>
      </w:r>
      <w:r w:rsidRPr="002624A2">
        <w:rPr>
          <w:rFonts w:ascii="Helvetica" w:hAnsi="Helvetica" w:cs="Times New Roman"/>
        </w:rPr>
        <w:t xml:space="preserve">, </w:t>
      </w:r>
      <w:r w:rsidRPr="000757A9">
        <w:rPr>
          <w:rFonts w:ascii="Helvetica" w:hAnsi="Helvetica" w:cs="Times New Roman"/>
        </w:rPr>
        <w:t>[</w:t>
      </w:r>
      <w:r w:rsidRPr="00F438B3">
        <w:rPr>
          <w:rFonts w:ascii="Helvetica" w:hAnsi="Helvetica" w:cs="Times New Roman"/>
          <w:i/>
        </w:rPr>
        <w:t>Name of Employer</w:t>
      </w:r>
      <w:r w:rsidRPr="000757A9">
        <w:rPr>
          <w:rFonts w:ascii="Helvetica" w:hAnsi="Helvetica" w:cs="Times New Roman"/>
        </w:rPr>
        <w:t>]</w:t>
      </w:r>
      <w:r w:rsidRPr="002624A2">
        <w:rPr>
          <w:rFonts w:ascii="Helvetica" w:hAnsi="Helvetica" w:cs="Times New Roman"/>
        </w:rPr>
        <w:t xml:space="preserve"> </w:t>
      </w:r>
      <w:r w:rsidRPr="00FA24C8">
        <w:rPr>
          <w:rFonts w:ascii="Helvetica" w:hAnsi="Helvetica" w:cs="Times New Roman"/>
        </w:rPr>
        <w:t>provides reasonable accommodations for employees’ pregnancy, childbirth, or related medical conditions, including accommodations for lactation. Before an employee returns from parental leave,</w:t>
      </w:r>
      <w:r w:rsidRPr="002624A2">
        <w:rPr>
          <w:rFonts w:ascii="Helvetica" w:hAnsi="Helvetica" w:cs="Times New Roman"/>
        </w:rPr>
        <w:t xml:space="preserve"> </w:t>
      </w:r>
      <w:r w:rsidRPr="000757A9">
        <w:rPr>
          <w:rFonts w:ascii="Helvetica" w:hAnsi="Helvetica" w:cs="Times New Roman"/>
        </w:rPr>
        <w:t>[</w:t>
      </w:r>
      <w:r w:rsidRPr="00F438B3">
        <w:rPr>
          <w:rFonts w:ascii="Helvetica" w:hAnsi="Helvetica" w:cs="Times New Roman"/>
          <w:i/>
        </w:rPr>
        <w:t>Name of Employer</w:t>
      </w:r>
      <w:r w:rsidRPr="000757A9">
        <w:rPr>
          <w:rFonts w:ascii="Helvetica" w:hAnsi="Helvetica" w:cs="Times New Roman"/>
        </w:rPr>
        <w:t>]</w:t>
      </w:r>
      <w:r w:rsidRPr="002624A2">
        <w:rPr>
          <w:rFonts w:ascii="Helvetica" w:hAnsi="Helvetica" w:cs="Times New Roman"/>
        </w:rPr>
        <w:t xml:space="preserve"> </w:t>
      </w:r>
      <w:r w:rsidRPr="00FA24C8">
        <w:rPr>
          <w:rFonts w:ascii="Helvetica" w:hAnsi="Helvetica" w:cs="Times New Roman"/>
        </w:rPr>
        <w:t>will seek to discuss with the employee whether the employee needs a reasonable accommodation to express breast milk at work</w:t>
      </w:r>
      <w:r w:rsidRPr="002624A2">
        <w:rPr>
          <w:rFonts w:ascii="Helvetica" w:hAnsi="Helvetica" w:cs="Times New Roman"/>
        </w:rPr>
        <w:t>.</w:t>
      </w:r>
    </w:p>
    <w:p w14:paraId="60240945" w14:textId="77777777" w:rsidR="009832A2" w:rsidRPr="00682615" w:rsidRDefault="009832A2" w:rsidP="009832A2">
      <w:pPr>
        <w:spacing w:after="360" w:line="240" w:lineRule="auto"/>
        <w:jc w:val="both"/>
        <w:rPr>
          <w:rFonts w:ascii="Helvetica" w:hAnsi="Helvetica" w:cs="Times New Roman"/>
        </w:rPr>
      </w:pPr>
      <w:r w:rsidRPr="000757A9">
        <w:rPr>
          <w:rFonts w:ascii="Helvetica" w:hAnsi="Helvetica" w:cs="Times New Roman"/>
        </w:rPr>
        <w:t>[</w:t>
      </w:r>
      <w:r w:rsidRPr="00682615">
        <w:rPr>
          <w:rFonts w:ascii="Helvetica" w:hAnsi="Helvetica" w:cs="Times New Roman"/>
          <w:i/>
        </w:rPr>
        <w:t>Name of Employer</w:t>
      </w:r>
      <w:r w:rsidRPr="000757A9">
        <w:rPr>
          <w:rFonts w:ascii="Helvetica" w:hAnsi="Helvetica" w:cs="Times New Roman"/>
        </w:rPr>
        <w:t>]</w:t>
      </w:r>
      <w:r w:rsidRPr="00682615">
        <w:rPr>
          <w:rFonts w:ascii="Helvetica" w:hAnsi="Helvetica" w:cs="Times New Roman"/>
        </w:rPr>
        <w:t xml:space="preserve"> </w:t>
      </w:r>
      <w:r w:rsidRPr="00FA24C8">
        <w:rPr>
          <w:rFonts w:ascii="Helvetica" w:hAnsi="Helvetica" w:cs="Times New Roman"/>
        </w:rPr>
        <w:t>will not tolerate discrimination or harassment against any employee based on the request for or usage of lactation accommodations. Any discrimination, harassment, or other violations of this policy can be reported to</w:t>
      </w:r>
      <w:r w:rsidRPr="00682615">
        <w:rPr>
          <w:rFonts w:ascii="Helvetica" w:hAnsi="Helvetica" w:cs="Times New Roman"/>
        </w:rPr>
        <w:t xml:space="preserve"> [</w:t>
      </w:r>
      <w:r w:rsidRPr="00682615">
        <w:rPr>
          <w:rFonts w:ascii="Helvetica" w:hAnsi="Helvetica" w:cs="Times New Roman"/>
          <w:i/>
        </w:rPr>
        <w:t>name of relevant department</w:t>
      </w:r>
      <w:r w:rsidRPr="000757A9">
        <w:rPr>
          <w:rFonts w:ascii="Helvetica" w:hAnsi="Helvetica" w:cs="Times New Roman"/>
        </w:rPr>
        <w:t>]</w:t>
      </w:r>
      <w:r w:rsidRPr="00682615">
        <w:rPr>
          <w:rFonts w:ascii="Helvetica" w:hAnsi="Helvetica" w:cs="Times New Roman"/>
        </w:rPr>
        <w:t>.</w:t>
      </w:r>
      <w:r>
        <w:rPr>
          <w:rStyle w:val="FootnoteReference"/>
          <w:rFonts w:ascii="Helvetica" w:hAnsi="Helvetica" w:cs="Times New Roman"/>
        </w:rPr>
        <w:footnoteReference w:id="2"/>
      </w:r>
    </w:p>
    <w:p w14:paraId="17E73155" w14:textId="77777777" w:rsidR="001A2D6D" w:rsidRPr="00A16D5B" w:rsidRDefault="001A2D6D" w:rsidP="001A2D6D">
      <w:pPr>
        <w:jc w:val="both"/>
        <w:rPr>
          <w:rFonts w:ascii="Helvetica" w:hAnsi="Helvetica" w:cs="Times New Roman"/>
          <w:b/>
          <w:color w:val="0050A5"/>
          <w:sz w:val="28"/>
          <w:szCs w:val="28"/>
        </w:rPr>
      </w:pPr>
      <w:r w:rsidRPr="002624A2">
        <w:rPr>
          <w:rFonts w:ascii="Helvetica" w:hAnsi="Helvetica" w:cs="Times New Roman"/>
          <w:b/>
          <w:color w:val="0050A5"/>
          <w:sz w:val="28"/>
          <w:szCs w:val="28"/>
        </w:rPr>
        <w:t>Use of Lactation Room</w:t>
      </w:r>
    </w:p>
    <w:p w14:paraId="1B5C35F0" w14:textId="77777777" w:rsidR="001A2D6D" w:rsidRPr="004E54AF" w:rsidRDefault="001A2D6D" w:rsidP="001A2D6D">
      <w:pPr>
        <w:pStyle w:val="ListParagraph"/>
        <w:numPr>
          <w:ilvl w:val="0"/>
          <w:numId w:val="1"/>
        </w:numPr>
        <w:spacing w:after="120"/>
        <w:contextualSpacing w:val="0"/>
        <w:jc w:val="both"/>
        <w:rPr>
          <w:rFonts w:ascii="Helvetica" w:hAnsi="Helvetica" w:cs="Times New Roman"/>
        </w:rPr>
      </w:pPr>
      <w:r w:rsidRPr="009832A2">
        <w:rPr>
          <w:rFonts w:ascii="Helvetica" w:hAnsi="Helvetica" w:cs="Times New Roman"/>
        </w:rPr>
        <w:t>[</w:t>
      </w:r>
      <w:r w:rsidRPr="00A65805">
        <w:rPr>
          <w:rFonts w:ascii="Helvetica" w:hAnsi="Helvetica" w:cs="Times New Roman"/>
          <w:i/>
        </w:rPr>
        <w:t>Name of Employer</w:t>
      </w:r>
      <w:r w:rsidRPr="009832A2">
        <w:rPr>
          <w:rFonts w:ascii="Helvetica" w:hAnsi="Helvetica" w:cs="Times New Roman"/>
        </w:rPr>
        <w:t>]</w:t>
      </w:r>
      <w:r w:rsidRPr="004E54AF">
        <w:rPr>
          <w:rFonts w:ascii="Helvetica" w:hAnsi="Helvetica" w:cs="Times New Roman"/>
        </w:rPr>
        <w:t xml:space="preserve">’s </w:t>
      </w:r>
      <w:r w:rsidRPr="00682615">
        <w:rPr>
          <w:rFonts w:ascii="Helvetica" w:hAnsi="Helvetica" w:cs="Times New Roman"/>
        </w:rPr>
        <w:t xml:space="preserve">dedicated lactation </w:t>
      </w:r>
      <w:proofErr w:type="spellStart"/>
      <w:r w:rsidRPr="00682615">
        <w:rPr>
          <w:rFonts w:ascii="Helvetica" w:hAnsi="Helvetica" w:cs="Times New Roman"/>
        </w:rPr>
        <w:t>room[s</w:t>
      </w:r>
      <w:proofErr w:type="spellEnd"/>
      <w:r w:rsidRPr="00682615">
        <w:rPr>
          <w:rFonts w:ascii="Helvetica" w:hAnsi="Helvetica" w:cs="Times New Roman"/>
        </w:rPr>
        <w:t>] is/are located at</w:t>
      </w:r>
      <w:r w:rsidRPr="004E54AF">
        <w:rPr>
          <w:rFonts w:ascii="Helvetica" w:hAnsi="Helvetica" w:cs="Times New Roman"/>
        </w:rPr>
        <w:t xml:space="preserve"> </w:t>
      </w:r>
      <w:r w:rsidRPr="009832A2">
        <w:rPr>
          <w:rFonts w:ascii="Helvetica" w:hAnsi="Helvetica" w:cs="Times New Roman"/>
        </w:rPr>
        <w:t>[</w:t>
      </w:r>
      <w:r w:rsidRPr="00F438B3">
        <w:rPr>
          <w:rFonts w:ascii="Helvetica" w:hAnsi="Helvetica" w:cs="Times New Roman"/>
          <w:i/>
        </w:rPr>
        <w:t>insert location</w:t>
      </w:r>
      <w:r w:rsidRPr="009832A2">
        <w:rPr>
          <w:rFonts w:ascii="Helvetica" w:hAnsi="Helvetica" w:cs="Times New Roman"/>
        </w:rPr>
        <w:t>]</w:t>
      </w:r>
      <w:r w:rsidRPr="004E54AF">
        <w:rPr>
          <w:rFonts w:ascii="Helvetica" w:hAnsi="Helvetica" w:cs="Times New Roman"/>
        </w:rPr>
        <w:t>.</w:t>
      </w:r>
    </w:p>
    <w:p w14:paraId="3B8E0A89" w14:textId="506CB0FF" w:rsidR="001A2D6D" w:rsidRPr="004E54AF" w:rsidRDefault="001A2D6D" w:rsidP="001A2D6D">
      <w:pPr>
        <w:pStyle w:val="ListParagraph"/>
        <w:numPr>
          <w:ilvl w:val="0"/>
          <w:numId w:val="1"/>
        </w:numPr>
        <w:spacing w:after="120"/>
        <w:contextualSpacing w:val="0"/>
        <w:jc w:val="both"/>
        <w:rPr>
          <w:rFonts w:ascii="Helvetica" w:hAnsi="Helvetica" w:cs="Times New Roman"/>
        </w:rPr>
      </w:pPr>
      <w:r w:rsidRPr="00682615">
        <w:rPr>
          <w:rFonts w:ascii="Helvetica" w:hAnsi="Helvetica" w:cs="Times New Roman"/>
        </w:rPr>
        <w:t>The lactation room</w:t>
      </w:r>
      <w:r w:rsidR="002764A4">
        <w:rPr>
          <w:rFonts w:ascii="Helvetica" w:hAnsi="Helvetica" w:cs="Times New Roman"/>
        </w:rPr>
        <w:t>:</w:t>
      </w:r>
      <w:r w:rsidRPr="00682615">
        <w:rPr>
          <w:rFonts w:ascii="Helvetica" w:hAnsi="Helvetica" w:cs="Times New Roman"/>
        </w:rPr>
        <w:t xml:space="preserve"> is clean; </w:t>
      </w:r>
      <w:r w:rsidR="002764A4">
        <w:rPr>
          <w:rFonts w:ascii="Helvetica" w:hAnsi="Helvetica" w:cs="Times New Roman"/>
        </w:rPr>
        <w:t xml:space="preserve">is </w:t>
      </w:r>
      <w:r w:rsidRPr="00682615">
        <w:rPr>
          <w:rFonts w:ascii="Helvetica" w:hAnsi="Helvetica" w:cs="Times New Roman"/>
        </w:rPr>
        <w:t xml:space="preserve">free from intrusion and shielded from view of others; contains at least one electrical outlet, a surface to place a pump and </w:t>
      </w:r>
      <w:r w:rsidRPr="00682615">
        <w:rPr>
          <w:rFonts w:ascii="Helvetica" w:hAnsi="Helvetica" w:cs="Times New Roman"/>
        </w:rPr>
        <w:lastRenderedPageBreak/>
        <w:t>other personal items, and a chair; is near running water</w:t>
      </w:r>
      <w:r>
        <w:rPr>
          <w:rStyle w:val="FootnoteReference"/>
          <w:rFonts w:ascii="Helvetica" w:hAnsi="Helvetica" w:cs="Times New Roman"/>
        </w:rPr>
        <w:footnoteReference w:id="3"/>
      </w:r>
      <w:r>
        <w:rPr>
          <w:rFonts w:ascii="Helvetica" w:hAnsi="Helvetica" w:cs="Times New Roman"/>
        </w:rPr>
        <w:t xml:space="preserve"> </w:t>
      </w:r>
      <w:r w:rsidRPr="00682615">
        <w:rPr>
          <w:rFonts w:ascii="Helvetica" w:hAnsi="Helvetica" w:cs="Times New Roman"/>
        </w:rPr>
        <w:t>(i.e., for washing hands and/or cleaning breast pump parts); and can be locked from the inside.</w:t>
      </w:r>
    </w:p>
    <w:p w14:paraId="5336F526" w14:textId="01CDE6D4" w:rsidR="001A2D6D" w:rsidRPr="004E54AF" w:rsidRDefault="001A2D6D" w:rsidP="001A2D6D">
      <w:pPr>
        <w:pStyle w:val="ListParagraph"/>
        <w:numPr>
          <w:ilvl w:val="0"/>
          <w:numId w:val="1"/>
        </w:numPr>
        <w:spacing w:after="120"/>
        <w:contextualSpacing w:val="0"/>
        <w:jc w:val="both"/>
        <w:rPr>
          <w:rFonts w:ascii="Helvetica" w:hAnsi="Helvetica" w:cs="Times New Roman"/>
        </w:rPr>
      </w:pPr>
      <w:r w:rsidRPr="00682615">
        <w:rPr>
          <w:rFonts w:ascii="Helvetica" w:hAnsi="Helvetica" w:cs="Times New Roman"/>
        </w:rPr>
        <w:t>When more than one employee needs to use the designated lactation room,</w:t>
      </w:r>
      <w:r w:rsidRPr="004E54AF">
        <w:rPr>
          <w:rFonts w:ascii="Helvetica" w:hAnsi="Helvetica" w:cs="Times New Roman"/>
        </w:rPr>
        <w:t xml:space="preserve"> </w:t>
      </w:r>
      <w:r w:rsidRPr="009832A2">
        <w:rPr>
          <w:rFonts w:ascii="Helvetica" w:hAnsi="Helvetica" w:cs="Times New Roman"/>
        </w:rPr>
        <w:t>[</w:t>
      </w:r>
      <w:r w:rsidRPr="00F438B3">
        <w:rPr>
          <w:rFonts w:ascii="Helvetica" w:hAnsi="Helvetica" w:cs="Times New Roman"/>
          <w:i/>
        </w:rPr>
        <w:t>Name of Employer</w:t>
      </w:r>
      <w:r w:rsidRPr="009832A2">
        <w:rPr>
          <w:rFonts w:ascii="Helvetica" w:hAnsi="Helvetica" w:cs="Times New Roman"/>
        </w:rPr>
        <w:t>]</w:t>
      </w:r>
      <w:r w:rsidRPr="004E54AF">
        <w:rPr>
          <w:rFonts w:ascii="Helvetica" w:hAnsi="Helvetica" w:cs="Times New Roman"/>
        </w:rPr>
        <w:t xml:space="preserve"> </w:t>
      </w:r>
      <w:r w:rsidRPr="004F3F02">
        <w:rPr>
          <w:rFonts w:ascii="Helvetica" w:hAnsi="Helvetica" w:cs="Times New Roman"/>
        </w:rPr>
        <w:t xml:space="preserve">will discuss various options with all employees who use the lactation room to determine what arrangement addresses each employee’s needs such that each employee has access to the lactation room amenities. Options may include: finding an alternative clean space free from intrusion; sharing the space among multiple users; or creating a schedule for use. Any accommodation will ensure each employee is </w:t>
      </w:r>
      <w:r w:rsidR="001A455A">
        <w:rPr>
          <w:rFonts w:ascii="Helvetica" w:hAnsi="Helvetica" w:cs="Times New Roman"/>
        </w:rPr>
        <w:t xml:space="preserve">afforded a reasonable amount of time </w:t>
      </w:r>
      <w:r w:rsidRPr="004F3F02">
        <w:rPr>
          <w:rFonts w:ascii="Helvetica" w:hAnsi="Helvetica" w:cs="Times New Roman"/>
        </w:rPr>
        <w:t>to pump.</w:t>
      </w:r>
    </w:p>
    <w:p w14:paraId="7E67824D" w14:textId="77777777" w:rsidR="001A2D6D" w:rsidRPr="004E54AF" w:rsidRDefault="001A2D6D" w:rsidP="001A2D6D">
      <w:pPr>
        <w:pStyle w:val="ListParagraph"/>
        <w:numPr>
          <w:ilvl w:val="0"/>
          <w:numId w:val="1"/>
        </w:numPr>
        <w:spacing w:after="120"/>
        <w:contextualSpacing w:val="0"/>
        <w:jc w:val="both"/>
        <w:rPr>
          <w:rFonts w:ascii="Helvetica" w:hAnsi="Helvetica" w:cs="Times New Roman"/>
        </w:rPr>
      </w:pPr>
      <w:r w:rsidRPr="004F3F02">
        <w:rPr>
          <w:rFonts w:ascii="Helvetica" w:hAnsi="Helvetica" w:cs="Times New Roman"/>
        </w:rPr>
        <w:t>Even if the lactation room is available, an employee who wishes to pump at their usual workspace will be permitted to do this so long as it does not create an undue hardship for</w:t>
      </w:r>
      <w:r w:rsidRPr="004E54AF">
        <w:rPr>
          <w:rFonts w:ascii="Helvetica" w:hAnsi="Helvetica" w:cs="Times New Roman"/>
        </w:rPr>
        <w:t xml:space="preserve"> </w:t>
      </w:r>
      <w:r w:rsidRPr="009832A2">
        <w:rPr>
          <w:rFonts w:ascii="Helvetica" w:hAnsi="Helvetica" w:cs="Times New Roman"/>
        </w:rPr>
        <w:t>[</w:t>
      </w:r>
      <w:r w:rsidRPr="00F438B3">
        <w:rPr>
          <w:rFonts w:ascii="Helvetica" w:hAnsi="Helvetica" w:cs="Times New Roman"/>
          <w:i/>
        </w:rPr>
        <w:t>Name of Employer</w:t>
      </w:r>
      <w:r w:rsidRPr="009832A2">
        <w:rPr>
          <w:rFonts w:ascii="Helvetica" w:hAnsi="Helvetica" w:cs="Times New Roman"/>
        </w:rPr>
        <w:t>]</w:t>
      </w:r>
      <w:r w:rsidRPr="004E54AF">
        <w:rPr>
          <w:rFonts w:ascii="Helvetica" w:hAnsi="Helvetica" w:cs="Times New Roman"/>
        </w:rPr>
        <w:t>.</w:t>
      </w:r>
      <w:r>
        <w:rPr>
          <w:rStyle w:val="FootnoteReference"/>
          <w:rFonts w:ascii="Helvetica" w:hAnsi="Helvetica" w:cs="Times New Roman"/>
        </w:rPr>
        <w:footnoteReference w:id="4"/>
      </w:r>
    </w:p>
    <w:p w14:paraId="63FEB975" w14:textId="5B75CCD4" w:rsidR="001A2D6D" w:rsidRPr="004E54AF" w:rsidRDefault="001A2D6D" w:rsidP="001A2D6D">
      <w:pPr>
        <w:pStyle w:val="ListParagraph"/>
        <w:numPr>
          <w:ilvl w:val="0"/>
          <w:numId w:val="1"/>
        </w:numPr>
        <w:spacing w:after="360"/>
        <w:contextualSpacing w:val="0"/>
        <w:jc w:val="both"/>
        <w:rPr>
          <w:rFonts w:ascii="Helvetica" w:hAnsi="Helvetica" w:cs="Times New Roman"/>
        </w:rPr>
      </w:pPr>
      <w:r w:rsidRPr="004E54AF">
        <w:rPr>
          <w:rFonts w:ascii="Helvetica" w:hAnsi="Helvetica" w:cs="Times New Roman"/>
        </w:rPr>
        <w:t>A refrigerator is available for employees to store breast</w:t>
      </w:r>
      <w:r>
        <w:rPr>
          <w:rFonts w:ascii="Helvetica" w:hAnsi="Helvetica" w:cs="Times New Roman"/>
        </w:rPr>
        <w:t xml:space="preserve"> </w:t>
      </w:r>
      <w:r w:rsidRPr="004E54AF">
        <w:rPr>
          <w:rFonts w:ascii="Helvetica" w:hAnsi="Helvetica" w:cs="Times New Roman"/>
        </w:rPr>
        <w:t>milk.</w:t>
      </w:r>
      <w:r>
        <w:rPr>
          <w:rStyle w:val="FootnoteReference"/>
          <w:rFonts w:ascii="Helvetica" w:hAnsi="Helvetica" w:cs="Times New Roman"/>
        </w:rPr>
        <w:footnoteReference w:id="5"/>
      </w:r>
      <w:r w:rsidRPr="004E54AF">
        <w:rPr>
          <w:rFonts w:ascii="Helvetica" w:hAnsi="Helvetica" w:cs="Times New Roman"/>
        </w:rPr>
        <w:t xml:space="preserve"> </w:t>
      </w:r>
      <w:r w:rsidRPr="009832A2">
        <w:rPr>
          <w:rFonts w:ascii="Helvetica" w:hAnsi="Helvetica" w:cs="Times New Roman"/>
        </w:rPr>
        <w:t>[</w:t>
      </w:r>
      <w:r w:rsidRPr="004F3F02">
        <w:rPr>
          <w:rFonts w:ascii="Helvetica" w:hAnsi="Helvetica" w:cs="Times New Roman"/>
          <w:i/>
        </w:rPr>
        <w:t xml:space="preserve">If employer does not have a refrigerator and cannot provide one because of an undue hardship, </w:t>
      </w:r>
      <w:r w:rsidRPr="009832A2">
        <w:rPr>
          <w:rFonts w:ascii="Helvetica" w:hAnsi="Helvetica" w:cs="Times New Roman"/>
        </w:rPr>
        <w:t>[</w:t>
      </w:r>
      <w:r w:rsidRPr="004F3F02">
        <w:rPr>
          <w:rFonts w:ascii="Helvetica" w:hAnsi="Helvetica" w:cs="Times New Roman"/>
          <w:i/>
        </w:rPr>
        <w:t>Name of Employer</w:t>
      </w:r>
      <w:r w:rsidRPr="009832A2">
        <w:rPr>
          <w:rFonts w:ascii="Helvetica" w:hAnsi="Helvetica" w:cs="Times New Roman"/>
        </w:rPr>
        <w:t>]</w:t>
      </w:r>
      <w:r w:rsidRPr="004F3F02">
        <w:rPr>
          <w:rFonts w:ascii="Helvetica" w:hAnsi="Helvetica" w:cs="Times New Roman"/>
          <w:i/>
        </w:rPr>
        <w:t xml:space="preserve"> will discuss alternative options for where the employee may store their breast milk, which may include, for example, providing a cooler and ice packs.</w:t>
      </w:r>
      <w:r w:rsidRPr="009832A2">
        <w:rPr>
          <w:rFonts w:ascii="Helvetica" w:hAnsi="Helvetica" w:cs="Times New Roman"/>
        </w:rPr>
        <w:t>]</w:t>
      </w:r>
    </w:p>
    <w:p w14:paraId="2BED51DD" w14:textId="77777777" w:rsidR="009832A2" w:rsidRPr="002602F0" w:rsidRDefault="009832A2" w:rsidP="009832A2">
      <w:pPr>
        <w:jc w:val="both"/>
        <w:rPr>
          <w:rFonts w:ascii="Helvetica" w:hAnsi="Helvetica" w:cs="Times New Roman"/>
          <w:b/>
          <w:color w:val="0050A5"/>
          <w:sz w:val="28"/>
          <w:szCs w:val="28"/>
        </w:rPr>
      </w:pPr>
      <w:r w:rsidRPr="00222D1D">
        <w:rPr>
          <w:rFonts w:ascii="Helvetica" w:hAnsi="Helvetica"/>
          <w:b/>
          <w:bCs/>
          <w:color w:val="0050A5"/>
          <w:sz w:val="28"/>
          <w:szCs w:val="28"/>
        </w:rPr>
        <w:t>Reasonable Time to Express Breast</w:t>
      </w:r>
      <w:r>
        <w:rPr>
          <w:rFonts w:ascii="Helvetica" w:hAnsi="Helvetica"/>
          <w:b/>
          <w:bCs/>
          <w:color w:val="0050A5"/>
          <w:sz w:val="28"/>
          <w:szCs w:val="28"/>
        </w:rPr>
        <w:t xml:space="preserve"> M</w:t>
      </w:r>
      <w:r w:rsidRPr="00222D1D">
        <w:rPr>
          <w:rFonts w:ascii="Helvetica" w:hAnsi="Helvetica"/>
          <w:b/>
          <w:bCs/>
          <w:color w:val="0050A5"/>
          <w:sz w:val="28"/>
          <w:szCs w:val="28"/>
        </w:rPr>
        <w:t>ilk</w:t>
      </w:r>
    </w:p>
    <w:p w14:paraId="4A6A468E" w14:textId="5BB4FE3B" w:rsidR="009832A2" w:rsidRPr="00222D1D" w:rsidRDefault="009832A2" w:rsidP="009832A2">
      <w:pPr>
        <w:pStyle w:val="ListParagraph"/>
        <w:numPr>
          <w:ilvl w:val="0"/>
          <w:numId w:val="13"/>
        </w:numPr>
        <w:pBdr>
          <w:top w:val="nil"/>
          <w:left w:val="nil"/>
          <w:bottom w:val="nil"/>
          <w:right w:val="nil"/>
          <w:between w:val="nil"/>
          <w:bar w:val="nil"/>
        </w:pBdr>
        <w:spacing w:after="120" w:line="240" w:lineRule="auto"/>
        <w:contextualSpacing w:val="0"/>
        <w:rPr>
          <w:rFonts w:ascii="Helvetica" w:hAnsi="Helvetica"/>
        </w:rPr>
      </w:pPr>
      <w:r w:rsidRPr="000757A9">
        <w:rPr>
          <w:rFonts w:ascii="Helvetica" w:hAnsi="Helvetica"/>
        </w:rPr>
        <w:lastRenderedPageBreak/>
        <w:t>[</w:t>
      </w:r>
      <w:r w:rsidRPr="00222D1D">
        <w:rPr>
          <w:rFonts w:ascii="Helvetica" w:hAnsi="Helvetica"/>
          <w:i/>
          <w:iCs/>
        </w:rPr>
        <w:t>Name of Employer</w:t>
      </w:r>
      <w:r w:rsidRPr="000757A9">
        <w:rPr>
          <w:rFonts w:ascii="Helvetica" w:hAnsi="Helvetica"/>
        </w:rPr>
        <w:t>]</w:t>
      </w:r>
      <w:r w:rsidRPr="00222D1D">
        <w:rPr>
          <w:rFonts w:ascii="Helvetica" w:hAnsi="Helvetica"/>
        </w:rPr>
        <w:t xml:space="preserve"> </w:t>
      </w:r>
      <w:r w:rsidRPr="001C2BB1">
        <w:rPr>
          <w:rFonts w:ascii="Helvetica" w:hAnsi="Helvetica"/>
        </w:rPr>
        <w:t xml:space="preserve">will provide a reasonable amount of time for an employee to express breast milk and will not </w:t>
      </w:r>
      <w:r w:rsidR="001A455A">
        <w:rPr>
          <w:rFonts w:ascii="Helvetica" w:hAnsi="Helvetica"/>
        </w:rPr>
        <w:t xml:space="preserve">unreasonably </w:t>
      </w:r>
      <w:r w:rsidRPr="001C2BB1">
        <w:rPr>
          <w:rFonts w:ascii="Helvetica" w:hAnsi="Helvetica"/>
        </w:rPr>
        <w:t>limit the amount of time or the frequency that an employee expresses breast milk.</w:t>
      </w:r>
      <w:r>
        <w:rPr>
          <w:rStyle w:val="FootnoteReference"/>
          <w:rFonts w:ascii="Helvetica" w:hAnsi="Helvetica"/>
        </w:rPr>
        <w:footnoteReference w:id="6"/>
      </w:r>
      <w:r w:rsidRPr="001C2BB1">
        <w:rPr>
          <w:rFonts w:ascii="Helvetica" w:hAnsi="Helvetica"/>
        </w:rPr>
        <w:t xml:space="preserve"> </w:t>
      </w:r>
      <w:r w:rsidRPr="000757A9">
        <w:rPr>
          <w:rFonts w:ascii="Helvetica" w:hAnsi="Helvetica"/>
        </w:rPr>
        <w:t>[</w:t>
      </w:r>
      <w:r w:rsidRPr="001C2BB1">
        <w:rPr>
          <w:rFonts w:ascii="Helvetica" w:hAnsi="Helvetica"/>
          <w:i/>
        </w:rPr>
        <w:t>Name of Employer</w:t>
      </w:r>
      <w:r w:rsidRPr="000757A9">
        <w:rPr>
          <w:rFonts w:ascii="Helvetica" w:hAnsi="Helvetica"/>
        </w:rPr>
        <w:t xml:space="preserve">] </w:t>
      </w:r>
      <w:r w:rsidRPr="001C2BB1">
        <w:rPr>
          <w:rFonts w:ascii="Helvetica" w:hAnsi="Helvetica"/>
        </w:rPr>
        <w:t>will speak with the employee to determine a schedule of breaks that reasonably accommodates the pumping needs of the employee.</w:t>
      </w:r>
    </w:p>
    <w:p w14:paraId="6A21830F" w14:textId="77777777" w:rsidR="009832A2" w:rsidRPr="00327981" w:rsidRDefault="009832A2" w:rsidP="009832A2">
      <w:pPr>
        <w:pStyle w:val="ListParagraph"/>
        <w:numPr>
          <w:ilvl w:val="0"/>
          <w:numId w:val="13"/>
        </w:numPr>
        <w:spacing w:after="120" w:line="240" w:lineRule="auto"/>
        <w:contextualSpacing w:val="0"/>
        <w:jc w:val="both"/>
        <w:rPr>
          <w:rFonts w:ascii="Helvetica" w:hAnsi="Helvetica" w:cs="Times New Roman"/>
        </w:rPr>
      </w:pPr>
      <w:r w:rsidRPr="000757A9">
        <w:rPr>
          <w:rFonts w:ascii="Helvetica" w:hAnsi="Helvetica"/>
        </w:rPr>
        <w:t>[</w:t>
      </w:r>
      <w:r w:rsidRPr="00222D1D">
        <w:rPr>
          <w:rFonts w:ascii="Helvetica" w:hAnsi="Helvetica"/>
          <w:i/>
          <w:iCs/>
        </w:rPr>
        <w:t>If</w:t>
      </w:r>
      <w:r w:rsidRPr="000757A9">
        <w:rPr>
          <w:rFonts w:ascii="Helvetica" w:hAnsi="Helvetica"/>
          <w:iCs/>
        </w:rPr>
        <w:t xml:space="preserve"> [</w:t>
      </w:r>
      <w:r w:rsidRPr="00222D1D">
        <w:rPr>
          <w:rFonts w:ascii="Helvetica" w:hAnsi="Helvetica"/>
          <w:i/>
          <w:iCs/>
        </w:rPr>
        <w:t>Name of Employer</w:t>
      </w:r>
      <w:r w:rsidRPr="000757A9">
        <w:rPr>
          <w:rFonts w:ascii="Helvetica" w:hAnsi="Helvetica"/>
          <w:iCs/>
        </w:rPr>
        <w:t>]</w:t>
      </w:r>
      <w:r w:rsidRPr="00222D1D">
        <w:rPr>
          <w:rFonts w:ascii="Helvetica" w:hAnsi="Helvetica"/>
          <w:i/>
          <w:iCs/>
        </w:rPr>
        <w:t xml:space="preserve"> already provides compensated breaks:</w:t>
      </w:r>
      <w:r w:rsidRPr="00222D1D">
        <w:rPr>
          <w:rFonts w:ascii="Helvetica" w:hAnsi="Helvetica"/>
        </w:rPr>
        <w:t xml:space="preserve"> An employee who uses their break time to express breast</w:t>
      </w:r>
      <w:r>
        <w:rPr>
          <w:rFonts w:ascii="Helvetica" w:hAnsi="Helvetica"/>
        </w:rPr>
        <w:t xml:space="preserve"> </w:t>
      </w:r>
      <w:r w:rsidRPr="00222D1D">
        <w:rPr>
          <w:rFonts w:ascii="Helvetica" w:hAnsi="Helvetica"/>
        </w:rPr>
        <w:t xml:space="preserve">milk will be compensated </w:t>
      </w:r>
      <w:r>
        <w:rPr>
          <w:rFonts w:ascii="Helvetica" w:hAnsi="Helvetica"/>
        </w:rPr>
        <w:t xml:space="preserve">to the same extent and </w:t>
      </w:r>
      <w:r w:rsidRPr="00222D1D">
        <w:rPr>
          <w:rFonts w:ascii="Helvetica" w:hAnsi="Helvetica"/>
        </w:rPr>
        <w:t>in the same way that other employees are compensated for break time.</w:t>
      </w:r>
      <w:r w:rsidRPr="00222D1D">
        <w:rPr>
          <w:rFonts w:ascii="Helvetica" w:eastAsia="Times New Roman" w:hAnsi="Helvetica" w:cs="Times New Roman"/>
          <w:vertAlign w:val="superscript"/>
        </w:rPr>
        <w:footnoteReference w:id="7"/>
      </w:r>
      <w:r w:rsidRPr="000757A9">
        <w:rPr>
          <w:rFonts w:ascii="Helvetica" w:hAnsi="Helvetica"/>
        </w:rPr>
        <w:t>]</w:t>
      </w:r>
    </w:p>
    <w:p w14:paraId="22ADCF9C" w14:textId="513FCAAA" w:rsidR="009832A2" w:rsidRPr="00222D1D" w:rsidRDefault="009832A2" w:rsidP="009832A2">
      <w:pPr>
        <w:pStyle w:val="ListParagraph"/>
        <w:numPr>
          <w:ilvl w:val="0"/>
          <w:numId w:val="13"/>
        </w:numPr>
        <w:spacing w:after="480"/>
        <w:jc w:val="both"/>
        <w:rPr>
          <w:rFonts w:ascii="Helvetica" w:hAnsi="Helvetica" w:cs="Times New Roman"/>
        </w:rPr>
      </w:pPr>
      <w:r w:rsidRPr="000757A9">
        <w:rPr>
          <w:rFonts w:ascii="Helvetica" w:hAnsi="Helvetica" w:cs="Times New Roman"/>
        </w:rPr>
        <w:t>[</w:t>
      </w:r>
      <w:r w:rsidRPr="00327981">
        <w:rPr>
          <w:rFonts w:ascii="Helvetica" w:hAnsi="Helvetica" w:cs="Times New Roman"/>
          <w:i/>
        </w:rPr>
        <w:t>Name of Employer</w:t>
      </w:r>
      <w:r w:rsidRPr="000757A9">
        <w:rPr>
          <w:rFonts w:ascii="Helvetica" w:hAnsi="Helvetica" w:cs="Times New Roman"/>
        </w:rPr>
        <w:t>]</w:t>
      </w:r>
      <w:r w:rsidRPr="00327981">
        <w:rPr>
          <w:rFonts w:ascii="Helvetica" w:hAnsi="Helvetica" w:cs="Times New Roman"/>
        </w:rPr>
        <w:t xml:space="preserve"> does not require the employee to work while pumping. However, if the employee work</w:t>
      </w:r>
      <w:r w:rsidR="001A455A">
        <w:rPr>
          <w:rFonts w:ascii="Helvetica" w:hAnsi="Helvetica" w:cs="Times New Roman"/>
        </w:rPr>
        <w:t>s</w:t>
      </w:r>
      <w:r w:rsidRPr="00327981">
        <w:rPr>
          <w:rFonts w:ascii="Helvetica" w:hAnsi="Helvetica" w:cs="Times New Roman"/>
        </w:rPr>
        <w:t xml:space="preserve"> while pumping, the employee will be paid at their regular rate for that time.</w:t>
      </w:r>
    </w:p>
    <w:p w14:paraId="01026280" w14:textId="77777777" w:rsidR="009832A2" w:rsidRPr="002602F0" w:rsidRDefault="009832A2" w:rsidP="009832A2">
      <w:pPr>
        <w:pStyle w:val="Body"/>
        <w:spacing w:line="240" w:lineRule="auto"/>
        <w:rPr>
          <w:rFonts w:ascii="Helvetica" w:eastAsia="Times New Roman" w:hAnsi="Helvetica" w:cs="Times New Roman"/>
          <w:b/>
          <w:bCs/>
          <w:color w:val="0050A5"/>
          <w:sz w:val="28"/>
          <w:szCs w:val="28"/>
        </w:rPr>
      </w:pPr>
      <w:r w:rsidRPr="00222D1D">
        <w:rPr>
          <w:rFonts w:ascii="Helvetica" w:hAnsi="Helvetica"/>
          <w:b/>
          <w:bCs/>
          <w:color w:val="0050A5"/>
          <w:sz w:val="28"/>
          <w:szCs w:val="28"/>
        </w:rPr>
        <w:t>Lactation Accommodation Request Process</w:t>
      </w:r>
    </w:p>
    <w:p w14:paraId="53897F46" w14:textId="77777777" w:rsidR="009832A2" w:rsidRPr="004C18F7" w:rsidRDefault="009832A2" w:rsidP="009832A2">
      <w:pPr>
        <w:pStyle w:val="ListParagraph"/>
        <w:numPr>
          <w:ilvl w:val="0"/>
          <w:numId w:val="14"/>
        </w:numPr>
        <w:pBdr>
          <w:top w:val="nil"/>
          <w:left w:val="nil"/>
          <w:bottom w:val="nil"/>
          <w:right w:val="nil"/>
          <w:between w:val="nil"/>
          <w:bar w:val="nil"/>
        </w:pBdr>
        <w:spacing w:after="120" w:line="240" w:lineRule="auto"/>
        <w:contextualSpacing w:val="0"/>
        <w:jc w:val="both"/>
        <w:rPr>
          <w:rFonts w:ascii="Helvetica" w:hAnsi="Helvetica"/>
          <w:iCs/>
        </w:rPr>
      </w:pPr>
      <w:r w:rsidRPr="00222D1D">
        <w:rPr>
          <w:rFonts w:ascii="Helvetica" w:hAnsi="Helvetica"/>
        </w:rPr>
        <w:t xml:space="preserve">Before an employee returns from parental leave, </w:t>
      </w:r>
      <w:r w:rsidRPr="000757A9">
        <w:rPr>
          <w:rFonts w:ascii="Helvetica" w:hAnsi="Helvetica"/>
        </w:rPr>
        <w:t>[</w:t>
      </w:r>
      <w:r w:rsidRPr="00222D1D">
        <w:rPr>
          <w:rFonts w:ascii="Helvetica" w:hAnsi="Helvetica"/>
          <w:i/>
          <w:iCs/>
        </w:rPr>
        <w:t>Name of Employer</w:t>
      </w:r>
      <w:r w:rsidRPr="000757A9">
        <w:rPr>
          <w:rFonts w:ascii="Helvetica" w:hAnsi="Helvetica"/>
        </w:rPr>
        <w:t>]</w:t>
      </w:r>
      <w:r w:rsidRPr="00222D1D">
        <w:rPr>
          <w:rFonts w:ascii="Helvetica" w:hAnsi="Helvetica"/>
        </w:rPr>
        <w:t xml:space="preserve"> </w:t>
      </w:r>
      <w:r w:rsidRPr="004C18F7">
        <w:rPr>
          <w:rFonts w:ascii="Helvetica" w:hAnsi="Helvetica"/>
        </w:rPr>
        <w:t>will resend this policy to the employee in writing (electronically or by mail) and request information from the employee regarding the need for a reasonable accommodation to express breast milk at work.</w:t>
      </w:r>
    </w:p>
    <w:p w14:paraId="5CE471CD" w14:textId="5C7C7792" w:rsidR="009832A2" w:rsidRPr="00222D1D" w:rsidRDefault="009832A2" w:rsidP="009832A2">
      <w:pPr>
        <w:pStyle w:val="ListParagraph"/>
        <w:numPr>
          <w:ilvl w:val="0"/>
          <w:numId w:val="14"/>
        </w:numPr>
        <w:pBdr>
          <w:top w:val="nil"/>
          <w:left w:val="nil"/>
          <w:bottom w:val="nil"/>
          <w:right w:val="nil"/>
          <w:between w:val="nil"/>
          <w:bar w:val="nil"/>
        </w:pBdr>
        <w:spacing w:after="120" w:line="240" w:lineRule="auto"/>
        <w:contextualSpacing w:val="0"/>
        <w:jc w:val="both"/>
        <w:rPr>
          <w:rFonts w:ascii="Helvetica" w:hAnsi="Helvetica"/>
          <w:i/>
          <w:iCs/>
        </w:rPr>
      </w:pPr>
      <w:r w:rsidRPr="004C18F7">
        <w:rPr>
          <w:rFonts w:ascii="Helvetica" w:hAnsi="Helvetica"/>
        </w:rPr>
        <w:t xml:space="preserve">Employees may also independently request a lactation accommodation by contacting </w:t>
      </w:r>
      <w:r w:rsidRPr="000757A9">
        <w:rPr>
          <w:rFonts w:ascii="Helvetica" w:hAnsi="Helvetica"/>
        </w:rPr>
        <w:t>[</w:t>
      </w:r>
      <w:r w:rsidRPr="004C18F7">
        <w:rPr>
          <w:rFonts w:ascii="Helvetica" w:hAnsi="Helvetica"/>
          <w:i/>
        </w:rPr>
        <w:t>name of relevant department/name of individual</w:t>
      </w:r>
      <w:r w:rsidRPr="000757A9">
        <w:rPr>
          <w:rFonts w:ascii="Helvetica" w:hAnsi="Helvetica"/>
        </w:rPr>
        <w:t>].</w:t>
      </w:r>
      <w:r w:rsidRPr="004C18F7">
        <w:rPr>
          <w:rFonts w:ascii="Helvetica" w:hAnsi="Helvetica"/>
        </w:rPr>
        <w:t xml:space="preserve"> A request may be made </w:t>
      </w:r>
      <w:r>
        <w:rPr>
          <w:rFonts w:ascii="Helvetica" w:hAnsi="Helvetica"/>
        </w:rPr>
        <w:t>orally</w:t>
      </w:r>
      <w:r w:rsidRPr="004C18F7">
        <w:rPr>
          <w:rFonts w:ascii="Helvetica" w:hAnsi="Helvetica"/>
        </w:rPr>
        <w:t xml:space="preserve"> or in writing to </w:t>
      </w:r>
      <w:r w:rsidRPr="000757A9">
        <w:rPr>
          <w:rFonts w:ascii="Helvetica" w:hAnsi="Helvetica"/>
        </w:rPr>
        <w:t>[</w:t>
      </w:r>
      <w:r w:rsidR="00F6459A">
        <w:rPr>
          <w:rFonts w:ascii="Helvetica" w:hAnsi="Helvetica"/>
          <w:i/>
        </w:rPr>
        <w:t>name of relevant department</w:t>
      </w:r>
      <w:r w:rsidRPr="004C18F7">
        <w:rPr>
          <w:rFonts w:ascii="Helvetica" w:hAnsi="Helvetica"/>
          <w:i/>
        </w:rPr>
        <w:t>/name of individual</w:t>
      </w:r>
      <w:r w:rsidRPr="000757A9">
        <w:rPr>
          <w:rFonts w:ascii="Helvetica" w:hAnsi="Helvetica"/>
        </w:rPr>
        <w:t xml:space="preserve">] </w:t>
      </w:r>
      <w:r w:rsidRPr="004C18F7">
        <w:rPr>
          <w:rFonts w:ascii="Helvetica" w:hAnsi="Helvetica"/>
        </w:rPr>
        <w:t xml:space="preserve">and should indicate that the employee will need accommodations for expressing breast milk at work. </w:t>
      </w:r>
      <w:r w:rsidRPr="000757A9">
        <w:rPr>
          <w:rFonts w:ascii="Helvetica" w:hAnsi="Helvetica"/>
        </w:rPr>
        <w:t>[</w:t>
      </w:r>
      <w:r w:rsidRPr="004C18F7">
        <w:rPr>
          <w:rFonts w:ascii="Helvetica" w:hAnsi="Helvetica"/>
          <w:i/>
        </w:rPr>
        <w:t>If the employer has a request form, the employee may complete it and submit it to the employer in a manner designated by the employer.</w:t>
      </w:r>
      <w:r w:rsidRPr="000757A9">
        <w:rPr>
          <w:rFonts w:ascii="Helvetica" w:hAnsi="Helvetica"/>
        </w:rPr>
        <w:t>]</w:t>
      </w:r>
    </w:p>
    <w:p w14:paraId="42EEB4D1" w14:textId="45D79303" w:rsidR="009832A2" w:rsidRDefault="009832A2" w:rsidP="009832A2">
      <w:pPr>
        <w:pStyle w:val="ListParagraph"/>
        <w:numPr>
          <w:ilvl w:val="0"/>
          <w:numId w:val="14"/>
        </w:numPr>
        <w:spacing w:after="120" w:line="240" w:lineRule="auto"/>
        <w:contextualSpacing w:val="0"/>
        <w:jc w:val="both"/>
        <w:rPr>
          <w:rFonts w:ascii="Helvetica" w:hAnsi="Helvetica" w:cs="Times New Roman"/>
        </w:rPr>
      </w:pPr>
      <w:r w:rsidRPr="000757A9">
        <w:rPr>
          <w:rFonts w:ascii="Helvetica" w:hAnsi="Helvetica" w:cs="Times New Roman"/>
        </w:rPr>
        <w:lastRenderedPageBreak/>
        <w:t>[</w:t>
      </w:r>
      <w:r w:rsidRPr="00222D1D">
        <w:rPr>
          <w:rFonts w:ascii="Helvetica" w:hAnsi="Helvetica" w:cs="Times New Roman"/>
          <w:i/>
          <w:iCs/>
        </w:rPr>
        <w:t xml:space="preserve">Name of </w:t>
      </w:r>
      <w:r w:rsidR="001A455A">
        <w:rPr>
          <w:rFonts w:ascii="Helvetica" w:hAnsi="Helvetica" w:cs="Times New Roman"/>
          <w:i/>
          <w:iCs/>
        </w:rPr>
        <w:t xml:space="preserve">relevant </w:t>
      </w:r>
      <w:r w:rsidRPr="00222D1D">
        <w:rPr>
          <w:rFonts w:ascii="Helvetica" w:hAnsi="Helvetica" w:cs="Times New Roman"/>
          <w:i/>
          <w:iCs/>
        </w:rPr>
        <w:t>department/name of individual</w:t>
      </w:r>
      <w:r w:rsidRPr="000757A9">
        <w:rPr>
          <w:rFonts w:ascii="Helvetica" w:hAnsi="Helvetica" w:cs="Times New Roman"/>
        </w:rPr>
        <w:t xml:space="preserve">] </w:t>
      </w:r>
      <w:r w:rsidRPr="004C18F7">
        <w:rPr>
          <w:rFonts w:ascii="Helvetica" w:hAnsi="Helvetica" w:cs="Times New Roman"/>
        </w:rPr>
        <w:t xml:space="preserve">will respond to a request for a lactation accommodation </w:t>
      </w:r>
      <w:r w:rsidRPr="004C18F7">
        <w:rPr>
          <w:rFonts w:ascii="Helvetica" w:hAnsi="Helvetica" w:cs="Times New Roman"/>
          <w:b/>
          <w:bCs/>
        </w:rPr>
        <w:t>as quickly as possible</w:t>
      </w:r>
      <w:r w:rsidRPr="004C18F7">
        <w:rPr>
          <w:rFonts w:ascii="Helvetica" w:hAnsi="Helvetica" w:cs="Times New Roman"/>
        </w:rPr>
        <w:t>. Under no circumstances will this amount of time exceed five (5) business days.</w:t>
      </w:r>
      <w:r w:rsidRPr="004C18F7">
        <w:rPr>
          <w:rFonts w:ascii="Helvetica" w:hAnsi="Helvetica" w:cs="Times New Roman"/>
          <w:vertAlign w:val="superscript"/>
        </w:rPr>
        <w:footnoteReference w:id="8"/>
      </w:r>
      <w:r w:rsidRPr="004C18F7">
        <w:rPr>
          <w:rFonts w:ascii="Helvetica" w:hAnsi="Helvetica" w:cs="Times New Roman"/>
        </w:rPr>
        <w:t xml:space="preserve"> During the time it takes to respond to a request and/or engage in a cooperative dialogue to determine the accommodation, </w:t>
      </w:r>
      <w:bookmarkStart w:id="1" w:name="_Hlk1735173"/>
      <w:r w:rsidRPr="000757A9">
        <w:rPr>
          <w:rFonts w:ascii="Helvetica" w:hAnsi="Helvetica" w:cs="Times New Roman"/>
        </w:rPr>
        <w:t>[</w:t>
      </w:r>
      <w:r w:rsidRPr="004C18F7">
        <w:rPr>
          <w:rFonts w:ascii="Helvetica" w:hAnsi="Helvetica" w:cs="Times New Roman"/>
          <w:i/>
          <w:iCs/>
        </w:rPr>
        <w:t>Name of Employer</w:t>
      </w:r>
      <w:r w:rsidRPr="000757A9">
        <w:rPr>
          <w:rFonts w:ascii="Helvetica" w:hAnsi="Helvetica" w:cs="Times New Roman"/>
        </w:rPr>
        <w:t>]</w:t>
      </w:r>
      <w:r w:rsidRPr="004C18F7">
        <w:rPr>
          <w:rFonts w:ascii="Helvetica" w:hAnsi="Helvetica" w:cs="Times New Roman"/>
        </w:rPr>
        <w:t xml:space="preserve"> </w:t>
      </w:r>
      <w:bookmarkEnd w:id="1"/>
      <w:r w:rsidRPr="004C18F7">
        <w:rPr>
          <w:rFonts w:ascii="Helvetica" w:hAnsi="Helvetica" w:cs="Times New Roman"/>
        </w:rPr>
        <w:t>will provide a temporary accommodation to the employee so that the employee can pump in a manner that meets the employee’s immediate needs</w:t>
      </w:r>
      <w:r w:rsidR="001A455A">
        <w:rPr>
          <w:rFonts w:ascii="Helvetica" w:hAnsi="Helvetica" w:cs="Times New Roman"/>
        </w:rPr>
        <w:t xml:space="preserve">, unless that </w:t>
      </w:r>
      <w:r w:rsidR="00692522">
        <w:rPr>
          <w:rFonts w:ascii="Helvetica" w:hAnsi="Helvetica" w:cs="Times New Roman"/>
        </w:rPr>
        <w:t>poses</w:t>
      </w:r>
      <w:r w:rsidR="001A455A">
        <w:rPr>
          <w:rFonts w:ascii="Helvetica" w:hAnsi="Helvetica" w:cs="Times New Roman"/>
        </w:rPr>
        <w:t xml:space="preserve"> an undue hardship for the employer</w:t>
      </w:r>
      <w:r w:rsidRPr="004C18F7">
        <w:rPr>
          <w:rFonts w:ascii="Helvetica" w:hAnsi="Helvetica" w:cs="Times New Roman"/>
        </w:rPr>
        <w:t>.</w:t>
      </w:r>
      <w:r w:rsidR="008141FB" w:rsidRPr="00E41051">
        <w:rPr>
          <w:rFonts w:ascii="Helvetica" w:hAnsi="Helvetica" w:cs="Times New Roman"/>
          <w:b/>
          <w:bCs/>
          <w:vertAlign w:val="superscript"/>
        </w:rPr>
        <w:footnoteReference w:id="9"/>
      </w:r>
    </w:p>
    <w:p w14:paraId="5A9B8C9E" w14:textId="77777777" w:rsidR="009832A2" w:rsidRPr="00222D1D" w:rsidRDefault="009832A2" w:rsidP="009832A2">
      <w:pPr>
        <w:pStyle w:val="ListParagraph"/>
        <w:numPr>
          <w:ilvl w:val="0"/>
          <w:numId w:val="14"/>
        </w:numPr>
        <w:spacing w:after="480"/>
        <w:contextualSpacing w:val="0"/>
        <w:jc w:val="both"/>
        <w:rPr>
          <w:rFonts w:ascii="Helvetica" w:hAnsi="Helvetica" w:cs="Times New Roman"/>
        </w:rPr>
      </w:pPr>
      <w:r w:rsidRPr="000757A9">
        <w:rPr>
          <w:rFonts w:ascii="Helvetica" w:hAnsi="Helvetica" w:cs="Times New Roman"/>
        </w:rPr>
        <w:t>[</w:t>
      </w:r>
      <w:r w:rsidRPr="004C18F7">
        <w:rPr>
          <w:rFonts w:ascii="Helvetica" w:hAnsi="Helvetica" w:cs="Times New Roman"/>
          <w:i/>
          <w:iCs/>
        </w:rPr>
        <w:t>Name of Employer</w:t>
      </w:r>
      <w:r w:rsidRPr="000757A9">
        <w:rPr>
          <w:rFonts w:ascii="Helvetica" w:hAnsi="Helvetica" w:cs="Times New Roman"/>
        </w:rPr>
        <w:t xml:space="preserve">] </w:t>
      </w:r>
      <w:r w:rsidRPr="004C18F7">
        <w:rPr>
          <w:rFonts w:ascii="Helvetica" w:hAnsi="Helvetica" w:cs="Times New Roman"/>
        </w:rPr>
        <w:t>recognizes that employees’ lactation accommodation needs may change over time. Employees may request changes to their existing lactation accommodation at any point.</w:t>
      </w:r>
    </w:p>
    <w:p w14:paraId="1C6E694F" w14:textId="77777777" w:rsidR="009832A2" w:rsidRPr="002602F0" w:rsidRDefault="009832A2" w:rsidP="009832A2">
      <w:pPr>
        <w:jc w:val="both"/>
        <w:rPr>
          <w:rFonts w:ascii="Helvetica" w:hAnsi="Helvetica" w:cs="Times New Roman"/>
          <w:b/>
          <w:color w:val="0050A5"/>
          <w:sz w:val="28"/>
          <w:szCs w:val="28"/>
        </w:rPr>
      </w:pPr>
      <w:r w:rsidRPr="008F0B2B">
        <w:rPr>
          <w:rFonts w:ascii="Helvetica" w:hAnsi="Helvetica"/>
          <w:b/>
          <w:bCs/>
          <w:color w:val="0050A5"/>
          <w:sz w:val="28"/>
          <w:szCs w:val="28"/>
        </w:rPr>
        <w:t>Undue Hardship</w:t>
      </w:r>
      <w:r>
        <w:rPr>
          <w:rStyle w:val="FootnoteReference"/>
          <w:rFonts w:ascii="Helvetica" w:hAnsi="Helvetica"/>
          <w:b/>
          <w:bCs/>
          <w:color w:val="0050A5"/>
          <w:sz w:val="28"/>
          <w:szCs w:val="28"/>
        </w:rPr>
        <w:footnoteReference w:id="10"/>
      </w:r>
    </w:p>
    <w:p w14:paraId="52CAC25B" w14:textId="174EB9F2" w:rsidR="009832A2" w:rsidRPr="004C18F7" w:rsidRDefault="009832A2" w:rsidP="009832A2">
      <w:pPr>
        <w:pStyle w:val="ListParagraph"/>
        <w:numPr>
          <w:ilvl w:val="0"/>
          <w:numId w:val="15"/>
        </w:numPr>
        <w:pBdr>
          <w:top w:val="nil"/>
          <w:left w:val="nil"/>
          <w:bottom w:val="nil"/>
          <w:right w:val="nil"/>
          <w:between w:val="nil"/>
          <w:bar w:val="nil"/>
        </w:pBdr>
        <w:spacing w:after="120" w:line="240" w:lineRule="auto"/>
        <w:contextualSpacing w:val="0"/>
        <w:jc w:val="both"/>
        <w:rPr>
          <w:rFonts w:ascii="Helvetica" w:hAnsi="Helvetica"/>
        </w:rPr>
      </w:pPr>
      <w:r w:rsidRPr="00222D1D">
        <w:rPr>
          <w:rFonts w:ascii="Helvetica" w:hAnsi="Helvetica"/>
        </w:rPr>
        <w:lastRenderedPageBreak/>
        <w:t xml:space="preserve">If </w:t>
      </w:r>
      <w:r w:rsidRPr="00AA2004">
        <w:rPr>
          <w:rFonts w:ascii="Helvetica" w:hAnsi="Helvetica"/>
        </w:rPr>
        <w:t>[</w:t>
      </w:r>
      <w:r w:rsidRPr="00222D1D">
        <w:rPr>
          <w:rFonts w:ascii="Helvetica" w:hAnsi="Helvetica"/>
          <w:i/>
          <w:iCs/>
        </w:rPr>
        <w:t>Name of Employer</w:t>
      </w:r>
      <w:r w:rsidRPr="00AA2004">
        <w:rPr>
          <w:rFonts w:ascii="Helvetica" w:hAnsi="Helvetica"/>
        </w:rPr>
        <w:t xml:space="preserve">] </w:t>
      </w:r>
      <w:r w:rsidRPr="004C18F7">
        <w:rPr>
          <w:rFonts w:ascii="Helvetica" w:hAnsi="Helvetica"/>
        </w:rPr>
        <w:t>believes that the lactation accommodation requested poses an undue hardship on</w:t>
      </w:r>
      <w:r w:rsidRPr="00222D1D">
        <w:rPr>
          <w:rFonts w:ascii="Helvetica" w:hAnsi="Helvetica"/>
        </w:rPr>
        <w:t xml:space="preserve"> </w:t>
      </w:r>
      <w:r w:rsidRPr="006B7EC0">
        <w:rPr>
          <w:rFonts w:ascii="Helvetica" w:hAnsi="Helvetica"/>
        </w:rPr>
        <w:t>[</w:t>
      </w:r>
      <w:r w:rsidRPr="00222D1D">
        <w:rPr>
          <w:rFonts w:ascii="Helvetica" w:hAnsi="Helvetica"/>
          <w:i/>
          <w:iCs/>
        </w:rPr>
        <w:t>Name of Employer</w:t>
      </w:r>
      <w:r w:rsidRPr="006B7EC0">
        <w:rPr>
          <w:rFonts w:ascii="Helvetica" w:hAnsi="Helvetica"/>
        </w:rPr>
        <w:t>],</w:t>
      </w:r>
      <w:r w:rsidRPr="00222D1D">
        <w:rPr>
          <w:rFonts w:ascii="Helvetica" w:hAnsi="Helvetica"/>
        </w:rPr>
        <w:t xml:space="preserve"> </w:t>
      </w:r>
      <w:r w:rsidRPr="006B7EC0">
        <w:rPr>
          <w:rFonts w:ascii="Helvetica" w:hAnsi="Helvetica"/>
        </w:rPr>
        <w:t>[</w:t>
      </w:r>
      <w:r w:rsidRPr="00222D1D">
        <w:rPr>
          <w:rFonts w:ascii="Helvetica" w:hAnsi="Helvetica"/>
          <w:i/>
          <w:iCs/>
        </w:rPr>
        <w:t>Name of Employer</w:t>
      </w:r>
      <w:r w:rsidRPr="006B7EC0">
        <w:rPr>
          <w:rFonts w:ascii="Helvetica" w:hAnsi="Helvetica"/>
        </w:rPr>
        <w:t>]</w:t>
      </w:r>
      <w:r w:rsidRPr="00222D1D">
        <w:rPr>
          <w:rFonts w:ascii="Helvetica" w:hAnsi="Helvetica"/>
        </w:rPr>
        <w:t xml:space="preserve"> </w:t>
      </w:r>
      <w:r w:rsidRPr="004C18F7">
        <w:rPr>
          <w:rFonts w:ascii="Helvetica" w:hAnsi="Helvetica"/>
        </w:rPr>
        <w:t>will discuss reasonable alternatives with the employee to accommodate the employee’s needs, initiating a cooperative dialogue</w:t>
      </w:r>
      <w:r w:rsidRPr="004C18F7">
        <w:rPr>
          <w:rFonts w:ascii="Helvetica" w:hAnsi="Helvetica"/>
          <w:vertAlign w:val="superscript"/>
        </w:rPr>
        <w:footnoteReference w:id="11"/>
      </w:r>
      <w:r w:rsidRPr="004C18F7">
        <w:rPr>
          <w:rFonts w:ascii="Helvetica" w:hAnsi="Helvetica"/>
        </w:rPr>
        <w:t xml:space="preserve"> </w:t>
      </w:r>
      <w:r w:rsidRPr="004C18F7">
        <w:rPr>
          <w:rFonts w:ascii="Helvetica" w:hAnsi="Helvetica"/>
          <w:bCs/>
        </w:rPr>
        <w:t>as quickly as possible</w:t>
      </w:r>
      <w:r w:rsidRPr="004C18F7">
        <w:rPr>
          <w:rFonts w:ascii="Helvetica" w:hAnsi="Helvetica"/>
        </w:rPr>
        <w:t>, but absolutely no later than five (5) business days</w:t>
      </w:r>
      <w:r w:rsidR="001A455A">
        <w:rPr>
          <w:rFonts w:ascii="Helvetica" w:hAnsi="Helvetica"/>
        </w:rPr>
        <w:t xml:space="preserve"> from the date of the request</w:t>
      </w:r>
      <w:r w:rsidRPr="004C18F7">
        <w:rPr>
          <w:rFonts w:ascii="Helvetica" w:hAnsi="Helvetica"/>
        </w:rPr>
        <w:t>.</w:t>
      </w:r>
      <w:r w:rsidRPr="004C18F7">
        <w:rPr>
          <w:rFonts w:ascii="Helvetica" w:hAnsi="Helvetica"/>
          <w:vertAlign w:val="superscript"/>
        </w:rPr>
        <w:footnoteReference w:id="12"/>
      </w:r>
      <w:r w:rsidRPr="004C18F7">
        <w:rPr>
          <w:rFonts w:ascii="Helvetica" w:hAnsi="Helvetica"/>
        </w:rPr>
        <w:t xml:space="preserve"> The conversation between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and the employee will be in good faith, may occur </w:t>
      </w:r>
      <w:r>
        <w:rPr>
          <w:rFonts w:ascii="Helvetica" w:hAnsi="Helvetica"/>
        </w:rPr>
        <w:t>orally</w:t>
      </w:r>
      <w:r w:rsidRPr="004C18F7">
        <w:rPr>
          <w:rFonts w:ascii="Helvetica" w:hAnsi="Helvetica"/>
        </w:rPr>
        <w:t xml:space="preserve"> or in writing, and will conclude with a final written determination of the accommodation granted or denied. This process gives the employee an opportunity to have an open discussion with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about their needs, and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has an opportunity to hear its employee and work with them to come up with </w:t>
      </w:r>
      <w:r w:rsidR="001A455A">
        <w:rPr>
          <w:rFonts w:ascii="Helvetica" w:hAnsi="Helvetica"/>
        </w:rPr>
        <w:t>an appropriate</w:t>
      </w:r>
      <w:r w:rsidRPr="004C18F7">
        <w:rPr>
          <w:rFonts w:ascii="Helvetica" w:hAnsi="Helvetica"/>
        </w:rPr>
        <w:t xml:space="preserve"> accommodation for the employee.</w:t>
      </w:r>
    </w:p>
    <w:p w14:paraId="478F01E9" w14:textId="77777777" w:rsidR="009832A2" w:rsidRPr="004C18F7" w:rsidRDefault="009832A2" w:rsidP="009832A2">
      <w:pPr>
        <w:pStyle w:val="ListParagraph"/>
        <w:numPr>
          <w:ilvl w:val="0"/>
          <w:numId w:val="15"/>
        </w:numPr>
        <w:spacing w:after="120" w:line="240" w:lineRule="auto"/>
        <w:contextualSpacing w:val="0"/>
        <w:jc w:val="both"/>
        <w:rPr>
          <w:rFonts w:ascii="Helvetica" w:hAnsi="Helvetica"/>
        </w:rPr>
      </w:pPr>
      <w:r w:rsidRPr="004C18F7">
        <w:rPr>
          <w:rFonts w:ascii="Helvetica" w:hAnsi="Helvetica"/>
        </w:rPr>
        <w:t xml:space="preserve">For example, if </w:t>
      </w:r>
      <w:r w:rsidRPr="000757A9">
        <w:rPr>
          <w:rFonts w:ascii="Helvetica" w:hAnsi="Helvetica"/>
        </w:rPr>
        <w:t>[</w:t>
      </w:r>
      <w:r w:rsidRPr="004C18F7">
        <w:rPr>
          <w:rFonts w:ascii="Helvetica" w:hAnsi="Helvetica"/>
          <w:i/>
          <w:iCs/>
        </w:rPr>
        <w:t>Name of Employer</w:t>
      </w:r>
      <w:r w:rsidRPr="000757A9">
        <w:rPr>
          <w:rFonts w:ascii="Helvetica" w:hAnsi="Helvetica"/>
        </w:rPr>
        <w:t xml:space="preserve">] </w:t>
      </w:r>
      <w:r w:rsidRPr="004C18F7">
        <w:rPr>
          <w:rFonts w:ascii="Helvetica" w:hAnsi="Helvetica"/>
        </w:rPr>
        <w:t xml:space="preserve">believes the length of time an employee needs to pump is an undue hardship for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 xml:space="preserve"> to accommodate, </w:t>
      </w:r>
      <w:r w:rsidRPr="000757A9">
        <w:rPr>
          <w:rFonts w:ascii="Helvetica" w:hAnsi="Helvetica"/>
        </w:rPr>
        <w:t>[</w:t>
      </w:r>
      <w:r w:rsidRPr="004C18F7">
        <w:rPr>
          <w:rFonts w:ascii="Helvetica" w:hAnsi="Helvetica"/>
          <w:i/>
          <w:iCs/>
        </w:rPr>
        <w:t>Name of Employer</w:t>
      </w:r>
      <w:r w:rsidRPr="000757A9">
        <w:rPr>
          <w:rFonts w:ascii="Helvetica" w:hAnsi="Helvetica"/>
        </w:rPr>
        <w:t xml:space="preserve">] </w:t>
      </w:r>
      <w:r w:rsidRPr="004C18F7">
        <w:rPr>
          <w:rFonts w:ascii="Helvetica" w:hAnsi="Helvetica"/>
        </w:rPr>
        <w:t xml:space="preserve">will engage in a cooperative dialogue with the employee to determine if there is an accommodation, such as an adjusted pumping schedule, or more frequent pumping breaks for shorter periods of time, that addresses </w:t>
      </w:r>
      <w:r w:rsidRPr="000757A9">
        <w:rPr>
          <w:rFonts w:ascii="Helvetica" w:hAnsi="Helvetica"/>
        </w:rPr>
        <w:t>[</w:t>
      </w:r>
      <w:r w:rsidRPr="004C18F7">
        <w:rPr>
          <w:rFonts w:ascii="Helvetica" w:hAnsi="Helvetica"/>
          <w:i/>
          <w:iCs/>
        </w:rPr>
        <w:t>Name of Employer</w:t>
      </w:r>
      <w:r w:rsidRPr="000757A9">
        <w:rPr>
          <w:rFonts w:ascii="Helvetica" w:hAnsi="Helvetica"/>
        </w:rPr>
        <w:t>]</w:t>
      </w:r>
      <w:r w:rsidRPr="004C18F7">
        <w:rPr>
          <w:rFonts w:ascii="Helvetica" w:hAnsi="Helvetica"/>
        </w:rPr>
        <w:t>’s concerns and the employee’s needs.</w:t>
      </w:r>
    </w:p>
    <w:p w14:paraId="54493437" w14:textId="15E522CE" w:rsidR="009832A2" w:rsidRPr="004C18F7" w:rsidRDefault="009832A2" w:rsidP="009832A2">
      <w:pPr>
        <w:pStyle w:val="ListParagraph"/>
        <w:numPr>
          <w:ilvl w:val="0"/>
          <w:numId w:val="15"/>
        </w:numPr>
        <w:jc w:val="both"/>
        <w:rPr>
          <w:rFonts w:ascii="Helvetica" w:hAnsi="Helvetica"/>
        </w:rPr>
      </w:pPr>
      <w:r w:rsidRPr="004C18F7">
        <w:rPr>
          <w:rFonts w:ascii="Helvetica" w:hAnsi="Helvetica"/>
        </w:rPr>
        <w:t xml:space="preserve">During the time it takes to respond to a request and/or engage in a cooperative dialogue to determine the accommodation, </w:t>
      </w:r>
      <w:r w:rsidRPr="000757A9">
        <w:rPr>
          <w:rFonts w:ascii="Helvetica" w:hAnsi="Helvetica"/>
        </w:rPr>
        <w:t>[</w:t>
      </w:r>
      <w:r w:rsidRPr="004C18F7">
        <w:rPr>
          <w:rFonts w:ascii="Helvetica" w:hAnsi="Helvetica"/>
          <w:i/>
          <w:iCs/>
        </w:rPr>
        <w:t>Name of Employer</w:t>
      </w:r>
      <w:r w:rsidRPr="000757A9">
        <w:rPr>
          <w:rFonts w:ascii="Helvetica" w:hAnsi="Helvetica"/>
        </w:rPr>
        <w:t xml:space="preserve">] </w:t>
      </w:r>
      <w:r w:rsidRPr="004C18F7">
        <w:rPr>
          <w:rFonts w:ascii="Helvetica" w:hAnsi="Helvetica"/>
        </w:rPr>
        <w:t>will provide a temporary accommodation to the employee so that the employee can pump in a manner that meets the employee’s immediate needs</w:t>
      </w:r>
      <w:r w:rsidR="001A455A">
        <w:rPr>
          <w:rFonts w:ascii="Helvetica" w:hAnsi="Helvetica"/>
        </w:rPr>
        <w:t xml:space="preserve"> unless doing so </w:t>
      </w:r>
      <w:r w:rsidR="00692522">
        <w:rPr>
          <w:rFonts w:ascii="Helvetica" w:hAnsi="Helvetica"/>
        </w:rPr>
        <w:t>poses</w:t>
      </w:r>
      <w:r w:rsidR="001A455A">
        <w:rPr>
          <w:rFonts w:ascii="Helvetica" w:hAnsi="Helvetica"/>
        </w:rPr>
        <w:t xml:space="preserve"> an undue hardship</w:t>
      </w:r>
      <w:r w:rsidRPr="004C18F7">
        <w:rPr>
          <w:rFonts w:ascii="Helvetica" w:hAnsi="Helvetica"/>
        </w:rPr>
        <w:t>.</w:t>
      </w:r>
    </w:p>
    <w:p w14:paraId="2362052F" w14:textId="4BB9A49F" w:rsidR="004B0C73" w:rsidRPr="004C18F7" w:rsidRDefault="004B0C73" w:rsidP="009832A2">
      <w:pPr>
        <w:jc w:val="both"/>
        <w:rPr>
          <w:rFonts w:ascii="Helvetica" w:hAnsi="Helvetica"/>
        </w:rPr>
      </w:pPr>
    </w:p>
    <w:sectPr w:rsidR="004B0C73" w:rsidRPr="004C18F7" w:rsidSect="00C13D42">
      <w:headerReference w:type="even" r:id="rId11"/>
      <w:footerReference w:type="even" r:id="rId12"/>
      <w:footerReference w:type="default" r:id="rId13"/>
      <w:headerReference w:type="first" r:id="rId14"/>
      <w:footerReference w:type="first" r:id="rId15"/>
      <w:pgSz w:w="12240" w:h="15840"/>
      <w:pgMar w:top="1944" w:right="1440" w:bottom="1224" w:left="1440" w:header="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800B4" w14:textId="77777777" w:rsidR="00520E9C" w:rsidRDefault="00520E9C" w:rsidP="004E1324">
      <w:r>
        <w:separator/>
      </w:r>
    </w:p>
  </w:endnote>
  <w:endnote w:type="continuationSeparator" w:id="0">
    <w:p w14:paraId="06B5E120" w14:textId="77777777" w:rsidR="00520E9C" w:rsidRDefault="00520E9C" w:rsidP="004E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85F91" w14:textId="77777777" w:rsidR="00B941A9" w:rsidRDefault="00B941A9" w:rsidP="001A45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71E42" w14:textId="77777777" w:rsidR="00B941A9" w:rsidRDefault="00B941A9" w:rsidP="0073548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FB1AD" w14:textId="77777777" w:rsidR="00B941A9" w:rsidRPr="001B58F2" w:rsidRDefault="00B941A9" w:rsidP="001B58F2">
    <w:pPr>
      <w:pStyle w:val="Footer"/>
      <w:spacing w:line="276" w:lineRule="auto"/>
      <w:ind w:left="-432"/>
      <w:jc w:val="center"/>
      <w:rPr>
        <w:rFonts w:ascii="Arial" w:hAnsi="Arial"/>
        <w:sz w:val="17"/>
        <w:szCs w:val="17"/>
      </w:rPr>
    </w:pPr>
    <w:r w:rsidRPr="005C24EA">
      <w:rPr>
        <w:rFonts w:ascii="Arial" w:hAnsi="Arial"/>
        <w:sz w:val="17"/>
        <w:szCs w:val="17"/>
      </w:rPr>
      <w:t xml:space="preserve">Bill de Blasio, </w:t>
    </w:r>
    <w:proofErr w:type="gramStart"/>
    <w:r w:rsidRPr="005C24EA">
      <w:rPr>
        <w:rFonts w:ascii="Arial" w:hAnsi="Arial"/>
        <w:sz w:val="17"/>
        <w:szCs w:val="17"/>
      </w:rPr>
      <w:t>Mayor  |</w:t>
    </w:r>
    <w:proofErr w:type="gramEnd"/>
    <w:r w:rsidRPr="005C24EA">
      <w:rPr>
        <w:rFonts w:ascii="Arial" w:hAnsi="Arial"/>
        <w:sz w:val="17"/>
        <w:szCs w:val="17"/>
      </w:rPr>
      <w:t xml:space="preserve">  </w:t>
    </w:r>
    <w:proofErr w:type="spellStart"/>
    <w:r w:rsidRPr="005C24EA">
      <w:rPr>
        <w:rFonts w:ascii="Arial" w:hAnsi="Arial"/>
        <w:sz w:val="17"/>
        <w:szCs w:val="17"/>
      </w:rPr>
      <w:t>Carmelyn</w:t>
    </w:r>
    <w:proofErr w:type="spellEnd"/>
    <w:r w:rsidRPr="005C24EA">
      <w:rPr>
        <w:rFonts w:ascii="Arial" w:hAnsi="Arial"/>
        <w:sz w:val="17"/>
        <w:szCs w:val="17"/>
      </w:rPr>
      <w:t xml:space="preserve"> P. </w:t>
    </w:r>
    <w:proofErr w:type="spellStart"/>
    <w:r w:rsidRPr="005C24EA">
      <w:rPr>
        <w:rFonts w:ascii="Arial" w:hAnsi="Arial"/>
        <w:sz w:val="17"/>
        <w:szCs w:val="17"/>
      </w:rPr>
      <w:t>Malalis</w:t>
    </w:r>
    <w:proofErr w:type="spellEnd"/>
    <w:r w:rsidRPr="005C24EA">
      <w:rPr>
        <w:rFonts w:ascii="Arial" w:hAnsi="Arial"/>
        <w:sz w:val="17"/>
        <w:szCs w:val="17"/>
      </w:rPr>
      <w:t>, Chair</w:t>
    </w:r>
    <w:r>
      <w:rPr>
        <w:rFonts w:ascii="Arial" w:hAnsi="Arial"/>
        <w:sz w:val="17"/>
        <w:szCs w:val="17"/>
      </w:rPr>
      <w:t>/Commissioner</w:t>
    </w:r>
    <w:r w:rsidRPr="005C24EA">
      <w:rPr>
        <w:rFonts w:ascii="Arial" w:hAnsi="Arial"/>
        <w:sz w:val="17"/>
        <w:szCs w:val="17"/>
      </w:rPr>
      <w:t xml:space="preserve">  | NYC.gov/</w:t>
    </w:r>
    <w:proofErr w:type="spellStart"/>
    <w:r w:rsidRPr="005C24EA">
      <w:rPr>
        <w:rFonts w:ascii="Arial" w:hAnsi="Arial"/>
        <w:sz w:val="17"/>
        <w:szCs w:val="17"/>
      </w:rPr>
      <w:t>HumanRights</w:t>
    </w:r>
    <w:proofErr w:type="spellEnd"/>
    <w:r w:rsidRPr="005C24EA">
      <w:rPr>
        <w:rFonts w:ascii="Arial" w:hAnsi="Arial"/>
        <w:sz w:val="17"/>
        <w:szCs w:val="17"/>
      </w:rPr>
      <w:t xml:space="preserve">  |</w:t>
    </w:r>
    <w:r>
      <w:rPr>
        <w:rFonts w:ascii="Arial" w:hAnsi="Arial"/>
        <w:sz w:val="17"/>
        <w:szCs w:val="17"/>
      </w:rPr>
      <w:t xml:space="preserve">  </w:t>
    </w:r>
    <w:r w:rsidRPr="005C24EA">
      <w:rPr>
        <w:noProof/>
        <w:sz w:val="17"/>
        <w:szCs w:val="17"/>
      </w:rPr>
      <w:drawing>
        <wp:inline distT="0" distB="0" distL="0" distR="0" wp14:anchorId="7EED214C" wp14:editId="6A236DB2">
          <wp:extent cx="114246" cy="1142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1">
                    <a:extLst>
                      <a:ext uri="{28A0092B-C50C-407E-A947-70E740481C1C}">
                        <a14:useLocalDpi xmlns:a14="http://schemas.microsoft.com/office/drawing/2010/main" val="0"/>
                      </a:ext>
                    </a:extLst>
                  </a:blip>
                  <a:stretch>
                    <a:fillRect/>
                  </a:stretch>
                </pic:blipFill>
                <pic:spPr>
                  <a:xfrm>
                    <a:off x="0" y="0"/>
                    <a:ext cx="114246" cy="114246"/>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6C344710" wp14:editId="2C972541">
          <wp:extent cx="118459" cy="118459"/>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Blk.jpg"/>
                  <pic:cNvPicPr/>
                </pic:nvPicPr>
                <pic:blipFill>
                  <a:blip r:embed="rId2">
                    <a:extLst>
                      <a:ext uri="{28A0092B-C50C-407E-A947-70E740481C1C}">
                        <a14:useLocalDpi xmlns:a14="http://schemas.microsoft.com/office/drawing/2010/main" val="0"/>
                      </a:ext>
                    </a:extLst>
                  </a:blip>
                  <a:stretch>
                    <a:fillRect/>
                  </a:stretch>
                </pic:blipFill>
                <pic:spPr>
                  <a:xfrm>
                    <a:off x="0" y="0"/>
                    <a:ext cx="118459" cy="118459"/>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3D7CEC94" wp14:editId="7C8CCBEB">
          <wp:extent cx="146056" cy="118871"/>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Bird-Blk.jpg"/>
                  <pic:cNvPicPr/>
                </pic:nvPicPr>
                <pic:blipFill>
                  <a:blip r:embed="rId3">
                    <a:extLst>
                      <a:ext uri="{28A0092B-C50C-407E-A947-70E740481C1C}">
                        <a14:useLocalDpi xmlns:a14="http://schemas.microsoft.com/office/drawing/2010/main" val="0"/>
                      </a:ext>
                    </a:extLst>
                  </a:blip>
                  <a:stretch>
                    <a:fillRect/>
                  </a:stretch>
                </pic:blipFill>
                <pic:spPr>
                  <a:xfrm>
                    <a:off x="0" y="0"/>
                    <a:ext cx="146056" cy="118871"/>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4077F4A0" wp14:editId="54F07A83">
          <wp:extent cx="284160" cy="11887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4">
                    <a:extLst>
                      <a:ext uri="{28A0092B-C50C-407E-A947-70E740481C1C}">
                        <a14:useLocalDpi xmlns:a14="http://schemas.microsoft.com/office/drawing/2010/main" val="0"/>
                      </a:ext>
                    </a:extLst>
                  </a:blip>
                  <a:stretch>
                    <a:fillRect/>
                  </a:stretch>
                </pic:blipFill>
                <pic:spPr>
                  <a:xfrm>
                    <a:off x="0" y="0"/>
                    <a:ext cx="284160" cy="118872"/>
                  </a:xfrm>
                  <a:prstGeom prst="rect">
                    <a:avLst/>
                  </a:prstGeom>
                </pic:spPr>
              </pic:pic>
            </a:graphicData>
          </a:graphic>
        </wp:inline>
      </w:drawing>
    </w:r>
    <w:r w:rsidRPr="005C24EA">
      <w:rPr>
        <w:sz w:val="17"/>
        <w:szCs w:val="17"/>
      </w:rPr>
      <w:t xml:space="preserve"> </w:t>
    </w:r>
    <w:r w:rsidRPr="005C24EA">
      <w:rPr>
        <w:rFonts w:ascii="Arial" w:hAnsi="Arial"/>
        <w:sz w:val="17"/>
        <w:szCs w:val="17"/>
      </w:rPr>
      <w:t>@NYCCHR</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F220B" w14:textId="77777777" w:rsidR="00B941A9" w:rsidRPr="003F1F39" w:rsidRDefault="00B941A9" w:rsidP="003F1F39">
    <w:pPr>
      <w:pStyle w:val="Footer"/>
      <w:spacing w:line="276" w:lineRule="auto"/>
      <w:ind w:left="-432"/>
      <w:jc w:val="center"/>
      <w:rPr>
        <w:rFonts w:ascii="Arial" w:hAnsi="Arial"/>
        <w:sz w:val="17"/>
        <w:szCs w:val="17"/>
      </w:rPr>
    </w:pPr>
    <w:r w:rsidRPr="005C24EA">
      <w:rPr>
        <w:rFonts w:ascii="Arial" w:hAnsi="Arial"/>
        <w:sz w:val="17"/>
        <w:szCs w:val="17"/>
      </w:rPr>
      <w:t xml:space="preserve">Bill de Blasio, </w:t>
    </w:r>
    <w:proofErr w:type="gramStart"/>
    <w:r w:rsidRPr="005C24EA">
      <w:rPr>
        <w:rFonts w:ascii="Arial" w:hAnsi="Arial"/>
        <w:sz w:val="17"/>
        <w:szCs w:val="17"/>
      </w:rPr>
      <w:t>Mayor  |</w:t>
    </w:r>
    <w:proofErr w:type="gramEnd"/>
    <w:r w:rsidRPr="005C24EA">
      <w:rPr>
        <w:rFonts w:ascii="Arial" w:hAnsi="Arial"/>
        <w:sz w:val="17"/>
        <w:szCs w:val="17"/>
      </w:rPr>
      <w:t xml:space="preserve">  </w:t>
    </w:r>
    <w:proofErr w:type="spellStart"/>
    <w:r w:rsidRPr="005C24EA">
      <w:rPr>
        <w:rFonts w:ascii="Arial" w:hAnsi="Arial"/>
        <w:sz w:val="17"/>
        <w:szCs w:val="17"/>
      </w:rPr>
      <w:t>Carmelyn</w:t>
    </w:r>
    <w:proofErr w:type="spellEnd"/>
    <w:r w:rsidRPr="005C24EA">
      <w:rPr>
        <w:rFonts w:ascii="Arial" w:hAnsi="Arial"/>
        <w:sz w:val="17"/>
        <w:szCs w:val="17"/>
      </w:rPr>
      <w:t xml:space="preserve"> P. </w:t>
    </w:r>
    <w:proofErr w:type="spellStart"/>
    <w:r w:rsidRPr="005C24EA">
      <w:rPr>
        <w:rFonts w:ascii="Arial" w:hAnsi="Arial"/>
        <w:sz w:val="17"/>
        <w:szCs w:val="17"/>
      </w:rPr>
      <w:t>Malalis</w:t>
    </w:r>
    <w:proofErr w:type="spellEnd"/>
    <w:r w:rsidRPr="005C24EA">
      <w:rPr>
        <w:rFonts w:ascii="Arial" w:hAnsi="Arial"/>
        <w:sz w:val="17"/>
        <w:szCs w:val="17"/>
      </w:rPr>
      <w:t>, Chair</w:t>
    </w:r>
    <w:r>
      <w:rPr>
        <w:rFonts w:ascii="Arial" w:hAnsi="Arial"/>
        <w:sz w:val="17"/>
        <w:szCs w:val="17"/>
      </w:rPr>
      <w:t>/Commissioner</w:t>
    </w:r>
    <w:r w:rsidRPr="005C24EA">
      <w:rPr>
        <w:rFonts w:ascii="Arial" w:hAnsi="Arial"/>
        <w:sz w:val="17"/>
        <w:szCs w:val="17"/>
      </w:rPr>
      <w:t xml:space="preserve">  | NYC.gov/</w:t>
    </w:r>
    <w:proofErr w:type="spellStart"/>
    <w:r w:rsidRPr="005C24EA">
      <w:rPr>
        <w:rFonts w:ascii="Arial" w:hAnsi="Arial"/>
        <w:sz w:val="17"/>
        <w:szCs w:val="17"/>
      </w:rPr>
      <w:t>HumanRights</w:t>
    </w:r>
    <w:proofErr w:type="spellEnd"/>
    <w:r w:rsidRPr="005C24EA">
      <w:rPr>
        <w:rFonts w:ascii="Arial" w:hAnsi="Arial"/>
        <w:sz w:val="17"/>
        <w:szCs w:val="17"/>
      </w:rPr>
      <w:t xml:space="preserve">  |</w:t>
    </w:r>
    <w:r>
      <w:rPr>
        <w:rFonts w:ascii="Arial" w:hAnsi="Arial"/>
        <w:sz w:val="17"/>
        <w:szCs w:val="17"/>
      </w:rPr>
      <w:t xml:space="preserve">  </w:t>
    </w:r>
    <w:r w:rsidRPr="005C24EA">
      <w:rPr>
        <w:noProof/>
        <w:sz w:val="17"/>
        <w:szCs w:val="17"/>
      </w:rPr>
      <w:drawing>
        <wp:inline distT="0" distB="0" distL="0" distR="0" wp14:anchorId="768B4B7D" wp14:editId="58DBF49E">
          <wp:extent cx="114246" cy="1142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1">
                    <a:extLst>
                      <a:ext uri="{28A0092B-C50C-407E-A947-70E740481C1C}">
                        <a14:useLocalDpi xmlns:a14="http://schemas.microsoft.com/office/drawing/2010/main" val="0"/>
                      </a:ext>
                    </a:extLst>
                  </a:blip>
                  <a:stretch>
                    <a:fillRect/>
                  </a:stretch>
                </pic:blipFill>
                <pic:spPr>
                  <a:xfrm>
                    <a:off x="0" y="0"/>
                    <a:ext cx="114246" cy="114246"/>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09443522" wp14:editId="18B703C4">
          <wp:extent cx="118459" cy="118459"/>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Blk.jpg"/>
                  <pic:cNvPicPr/>
                </pic:nvPicPr>
                <pic:blipFill>
                  <a:blip r:embed="rId2">
                    <a:extLst>
                      <a:ext uri="{28A0092B-C50C-407E-A947-70E740481C1C}">
                        <a14:useLocalDpi xmlns:a14="http://schemas.microsoft.com/office/drawing/2010/main" val="0"/>
                      </a:ext>
                    </a:extLst>
                  </a:blip>
                  <a:stretch>
                    <a:fillRect/>
                  </a:stretch>
                </pic:blipFill>
                <pic:spPr>
                  <a:xfrm>
                    <a:off x="0" y="0"/>
                    <a:ext cx="118459" cy="118459"/>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40182256" wp14:editId="78EA168E">
          <wp:extent cx="146056" cy="118871"/>
          <wp:effectExtent l="0" t="0" r="635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Bird-Blk.jpg"/>
                  <pic:cNvPicPr/>
                </pic:nvPicPr>
                <pic:blipFill>
                  <a:blip r:embed="rId3">
                    <a:extLst>
                      <a:ext uri="{28A0092B-C50C-407E-A947-70E740481C1C}">
                        <a14:useLocalDpi xmlns:a14="http://schemas.microsoft.com/office/drawing/2010/main" val="0"/>
                      </a:ext>
                    </a:extLst>
                  </a:blip>
                  <a:stretch>
                    <a:fillRect/>
                  </a:stretch>
                </pic:blipFill>
                <pic:spPr>
                  <a:xfrm>
                    <a:off x="0" y="0"/>
                    <a:ext cx="146056" cy="118871"/>
                  </a:xfrm>
                  <a:prstGeom prst="rect">
                    <a:avLst/>
                  </a:prstGeom>
                </pic:spPr>
              </pic:pic>
            </a:graphicData>
          </a:graphic>
        </wp:inline>
      </w:drawing>
    </w:r>
    <w:r w:rsidRPr="005C24EA">
      <w:rPr>
        <w:sz w:val="17"/>
        <w:szCs w:val="17"/>
      </w:rPr>
      <w:t xml:space="preserve"> </w:t>
    </w:r>
    <w:r w:rsidRPr="005C24EA">
      <w:rPr>
        <w:noProof/>
        <w:sz w:val="17"/>
        <w:szCs w:val="17"/>
      </w:rPr>
      <w:drawing>
        <wp:inline distT="0" distB="0" distL="0" distR="0" wp14:anchorId="47703335" wp14:editId="36694834">
          <wp:extent cx="284160" cy="118872"/>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Logo-Blk.jpg"/>
                  <pic:cNvPicPr/>
                </pic:nvPicPr>
                <pic:blipFill>
                  <a:blip r:embed="rId4">
                    <a:extLst>
                      <a:ext uri="{28A0092B-C50C-407E-A947-70E740481C1C}">
                        <a14:useLocalDpi xmlns:a14="http://schemas.microsoft.com/office/drawing/2010/main" val="0"/>
                      </a:ext>
                    </a:extLst>
                  </a:blip>
                  <a:stretch>
                    <a:fillRect/>
                  </a:stretch>
                </pic:blipFill>
                <pic:spPr>
                  <a:xfrm>
                    <a:off x="0" y="0"/>
                    <a:ext cx="284160" cy="118872"/>
                  </a:xfrm>
                  <a:prstGeom prst="rect">
                    <a:avLst/>
                  </a:prstGeom>
                </pic:spPr>
              </pic:pic>
            </a:graphicData>
          </a:graphic>
        </wp:inline>
      </w:drawing>
    </w:r>
    <w:r w:rsidRPr="005C24EA">
      <w:rPr>
        <w:sz w:val="17"/>
        <w:szCs w:val="17"/>
      </w:rPr>
      <w:t xml:space="preserve"> </w:t>
    </w:r>
    <w:r w:rsidRPr="005C24EA">
      <w:rPr>
        <w:rFonts w:ascii="Arial" w:hAnsi="Arial"/>
        <w:sz w:val="17"/>
        <w:szCs w:val="17"/>
      </w:rPr>
      <w:t>@NYCCHR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8216D" w14:textId="77777777" w:rsidR="00520E9C" w:rsidRDefault="00520E9C" w:rsidP="004E1324">
      <w:r>
        <w:separator/>
      </w:r>
    </w:p>
  </w:footnote>
  <w:footnote w:type="continuationSeparator" w:id="0">
    <w:p w14:paraId="2B5567BF" w14:textId="77777777" w:rsidR="00520E9C" w:rsidRDefault="00520E9C" w:rsidP="004E1324">
      <w:r>
        <w:continuationSeparator/>
      </w:r>
    </w:p>
  </w:footnote>
  <w:footnote w:id="1">
    <w:p w14:paraId="61847D2C" w14:textId="51C151F6" w:rsidR="00B941A9" w:rsidRPr="003B776D" w:rsidRDefault="00B941A9" w:rsidP="008318AF">
      <w:pPr>
        <w:pStyle w:val="FootnoteText"/>
      </w:pPr>
      <w:r w:rsidRPr="00243074">
        <w:rPr>
          <w:rStyle w:val="FootnoteReference"/>
        </w:rPr>
        <w:footnoteRef/>
      </w:r>
      <w:r w:rsidRPr="00243074">
        <w:t xml:space="preserve"> </w:t>
      </w:r>
      <w:r>
        <w:tab/>
      </w:r>
      <w:r w:rsidRPr="001A455A">
        <w:t>Employees who are nursing have additional rights under the New Yor</w:t>
      </w:r>
      <w:r>
        <w:t>k State Labor Law (N.Y. Lab. Law</w:t>
      </w:r>
      <w:r w:rsidRPr="001A455A">
        <w:t xml:space="preserve"> § 206-c, information available at </w:t>
      </w:r>
      <w:hyperlink r:id="rId1" w:history="1">
        <w:r w:rsidRPr="001A455A">
          <w:rPr>
            <w:rStyle w:val="Hyperlink"/>
          </w:rPr>
          <w:t>https://www.labor.ny.gov/workerprotection/laborstandards/pdfs/guidelinesexpressionofbreastmilkfinal.pdf</w:t>
        </w:r>
      </w:hyperlink>
      <w:r>
        <w:t>)</w:t>
      </w:r>
      <w:r w:rsidRPr="001A455A">
        <w:t xml:space="preserve">, and federal Break Time for Nursing Mothers Law (Fair Labor Standards Act of 1938 (29 U.S.C.A. § 207), information available at </w:t>
      </w:r>
      <w:hyperlink r:id="rId2" w:history="1">
        <w:r w:rsidRPr="001A455A">
          <w:rPr>
            <w:rStyle w:val="Hyperlink"/>
          </w:rPr>
          <w:t>http://www.dol.gov/whd/nursingmothers</w:t>
        </w:r>
      </w:hyperlink>
      <w:r w:rsidRPr="001A455A">
        <w:t xml:space="preserve">). For additional information on the New York City Human Rights Law, visit </w:t>
      </w:r>
      <w:hyperlink r:id="rId3" w:history="1">
        <w:r>
          <w:rPr>
            <w:rStyle w:val="Hyperlink"/>
          </w:rPr>
          <w:t>http://www.NYC.gov/HumanRights</w:t>
        </w:r>
      </w:hyperlink>
      <w:r w:rsidRPr="001A455A">
        <w:t>.</w:t>
      </w:r>
    </w:p>
  </w:footnote>
  <w:footnote w:id="2">
    <w:p w14:paraId="32C2EA69" w14:textId="68B0C758" w:rsidR="00B941A9" w:rsidRDefault="00B941A9" w:rsidP="009832A2">
      <w:pPr>
        <w:pStyle w:val="FootnoteText"/>
      </w:pPr>
      <w:r>
        <w:rPr>
          <w:rStyle w:val="FootnoteReference"/>
        </w:rPr>
        <w:footnoteRef/>
      </w:r>
      <w:r>
        <w:t xml:space="preserve"> Employees may also contact the New York City Commission on Human Rights by visiting </w:t>
      </w:r>
      <w:hyperlink r:id="rId4" w:history="1">
        <w:r>
          <w:rPr>
            <w:rStyle w:val="Hyperlink"/>
          </w:rPr>
          <w:t>http://www.NYC.gov/HumanRights</w:t>
        </w:r>
      </w:hyperlink>
      <w:r w:rsidRPr="001A455A">
        <w:t>.</w:t>
      </w:r>
    </w:p>
  </w:footnote>
  <w:footnote w:id="3">
    <w:p w14:paraId="3E1DB683" w14:textId="77777777" w:rsidR="00B941A9" w:rsidRPr="00243074" w:rsidRDefault="00B941A9" w:rsidP="001A2D6D">
      <w:pPr>
        <w:pStyle w:val="FootnoteText"/>
        <w:jc w:val="both"/>
      </w:pPr>
      <w:r w:rsidRPr="00243074">
        <w:rPr>
          <w:rStyle w:val="FootnoteReference"/>
        </w:rPr>
        <w:footnoteRef/>
      </w:r>
      <w:r w:rsidRPr="00243074">
        <w:t xml:space="preserve"> </w:t>
      </w:r>
      <w:r>
        <w:tab/>
      </w:r>
      <w:r w:rsidRPr="00243074">
        <w:t>N.Y.C. Admin. Code § 8-102. If the lactation room is not near the employee’s workspace, [</w:t>
      </w:r>
      <w:r w:rsidRPr="00243074">
        <w:rPr>
          <w:i/>
          <w:iCs/>
        </w:rPr>
        <w:t>Name of Employer</w:t>
      </w:r>
      <w:r w:rsidRPr="00243074">
        <w:t>] will discuss alternative options.</w:t>
      </w:r>
    </w:p>
  </w:footnote>
  <w:footnote w:id="4">
    <w:p w14:paraId="14EFA6D8" w14:textId="60FB7B59" w:rsidR="00B941A9" w:rsidRDefault="00B941A9" w:rsidP="001A2D6D">
      <w:pPr>
        <w:pStyle w:val="FootnoteText"/>
        <w:jc w:val="both"/>
      </w:pPr>
      <w:r w:rsidRPr="00243074">
        <w:rPr>
          <w:rStyle w:val="FootnoteReference"/>
        </w:rPr>
        <w:footnoteRef/>
      </w:r>
      <w:r w:rsidRPr="00243074">
        <w:t xml:space="preserve"> </w:t>
      </w:r>
      <w:r>
        <w:tab/>
        <w:t>Discomfort expressed by a coworker, client, or customer generally does not rise to the level of “undue hardship” for the employer. It is the employer’s responsibility to prove that an accommodation poses an undue hardship. Inconvenience is not an undue hardship. In determining whether an accommodation poses an undue hardship, factors that may be considered include but are not limited to:</w:t>
      </w:r>
    </w:p>
    <w:p w14:paraId="48E06B7C" w14:textId="77777777" w:rsidR="00B941A9" w:rsidRDefault="00B941A9" w:rsidP="001A2D6D">
      <w:pPr>
        <w:pStyle w:val="FootnoteText"/>
        <w:numPr>
          <w:ilvl w:val="0"/>
          <w:numId w:val="24"/>
        </w:numPr>
        <w:jc w:val="both"/>
      </w:pPr>
      <w:r>
        <w:t>The nature and cost of the accommodation;</w:t>
      </w:r>
    </w:p>
    <w:p w14:paraId="648844AB" w14:textId="77777777" w:rsidR="00B941A9" w:rsidRDefault="00B941A9" w:rsidP="001A2D6D">
      <w:pPr>
        <w:pStyle w:val="FootnoteText"/>
        <w:numPr>
          <w:ilvl w:val="0"/>
          <w:numId w:val="24"/>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5ABF3F0B" w14:textId="77777777" w:rsidR="00B941A9" w:rsidRDefault="00B941A9" w:rsidP="001A2D6D">
      <w:pPr>
        <w:pStyle w:val="FootnoteText"/>
        <w:numPr>
          <w:ilvl w:val="0"/>
          <w:numId w:val="24"/>
        </w:numPr>
        <w:jc w:val="both"/>
      </w:pPr>
      <w:r>
        <w:t>The overall financial resources of the covered entity; the overall size of the business of a covered entity with respect to the number of its employees, the number, type, and location of its facilities; and</w:t>
      </w:r>
    </w:p>
    <w:p w14:paraId="75E26A8D" w14:textId="77777777" w:rsidR="00B941A9" w:rsidRPr="00243074" w:rsidRDefault="00B941A9" w:rsidP="001A2D6D">
      <w:pPr>
        <w:pStyle w:val="FootnoteText"/>
        <w:numPr>
          <w:ilvl w:val="0"/>
          <w:numId w:val="24"/>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5">
    <w:p w14:paraId="0A1E9019" w14:textId="0E72D984" w:rsidR="00B941A9" w:rsidRPr="00243074" w:rsidRDefault="00B941A9" w:rsidP="001A2D6D">
      <w:pPr>
        <w:pStyle w:val="FootnoteText"/>
        <w:jc w:val="both"/>
      </w:pPr>
      <w:r w:rsidRPr="00243074">
        <w:rPr>
          <w:rStyle w:val="FootnoteReference"/>
        </w:rPr>
        <w:footnoteRef/>
      </w:r>
      <w:r w:rsidRPr="00243074">
        <w:t xml:space="preserve"> N.Y.C. Admin. Code § 8-107(</w:t>
      </w:r>
      <w:proofErr w:type="gramStart"/>
      <w:r w:rsidRPr="00243074">
        <w:t>22)(</w:t>
      </w:r>
      <w:proofErr w:type="gramEnd"/>
      <w:r w:rsidRPr="00243074">
        <w:t>b)(</w:t>
      </w:r>
      <w:proofErr w:type="spellStart"/>
      <w:r w:rsidRPr="00243074">
        <w:t>i</w:t>
      </w:r>
      <w:proofErr w:type="spellEnd"/>
      <w:r w:rsidRPr="00243074">
        <w:t>).</w:t>
      </w:r>
    </w:p>
  </w:footnote>
  <w:footnote w:id="6">
    <w:p w14:paraId="17650364" w14:textId="2FA3E86E" w:rsidR="00B941A9" w:rsidRDefault="00B941A9" w:rsidP="009832A2">
      <w:pPr>
        <w:pStyle w:val="FootnoteText"/>
      </w:pPr>
      <w:r>
        <w:rPr>
          <w:rStyle w:val="FootnoteReference"/>
        </w:rPr>
        <w:footnoteRef/>
      </w:r>
      <w:r>
        <w:t xml:space="preserve">  </w:t>
      </w:r>
      <w:r w:rsidRPr="00327981">
        <w:t xml:space="preserve">N.Y.C. Commission on Human Rights, Legal Enforcement Guidance on Discrimination on the Basis of Pregnancy, p. 8, </w:t>
      </w:r>
      <w:hyperlink r:id="rId5" w:history="1">
        <w:r w:rsidRPr="00327981">
          <w:rPr>
            <w:rStyle w:val="Hyperlink"/>
          </w:rPr>
          <w:t>https://www1.nyc.gov/assets/cchr/downloads/pdf/publications/Pregnancy_InterpretiveGuide_2016.pdf</w:t>
        </w:r>
      </w:hyperlink>
      <w:r w:rsidRPr="00327981">
        <w:t xml:space="preserve">. Reasonable time must be at least </w:t>
      </w:r>
      <w:r>
        <w:t xml:space="preserve">the amount of time required </w:t>
      </w:r>
      <w:r w:rsidRPr="00327981">
        <w:t xml:space="preserve">pursuant to section 206-c of the New York Labor Law. Law and guidelines can be found here: </w:t>
      </w:r>
      <w:hyperlink r:id="rId6" w:history="1">
        <w:r w:rsidRPr="001D78B2">
          <w:rPr>
            <w:rStyle w:val="Hyperlink"/>
          </w:rPr>
          <w:t>https://www.labor.ny.gov/workerprotection/laborstandards/pdfs/guidelinesexpressionofbreastmilkfinal.pdf</w:t>
        </w:r>
      </w:hyperlink>
      <w:r w:rsidRPr="00327981">
        <w:t>. It provides that, “An employer shall provide reasonable unpaid break time or permit an employee to use paid break time or meal time each day to allow an employee to express breast milk for her nursing child for up to three years following child birth. The employer shall make reasonable efforts to provide a room or other location, in close proximity to the work area, where an employee can express breast milk in privacy. No employer shall discriminate in any way against an employee who chooses to express breast milk in the workplace.”</w:t>
      </w:r>
    </w:p>
  </w:footnote>
  <w:footnote w:id="7">
    <w:p w14:paraId="193FCBE7" w14:textId="368A8F6D" w:rsidR="00B941A9" w:rsidRPr="00243074" w:rsidRDefault="00B941A9" w:rsidP="009832A2">
      <w:pPr>
        <w:pStyle w:val="FootnoteText"/>
      </w:pPr>
      <w:r w:rsidRPr="00243074">
        <w:rPr>
          <w:rFonts w:eastAsia="Times New Roman"/>
          <w:vertAlign w:val="superscript"/>
        </w:rPr>
        <w:footnoteRef/>
      </w:r>
      <w:r w:rsidRPr="00243074">
        <w:t xml:space="preserve"> </w:t>
      </w:r>
      <w:r w:rsidRPr="00327981">
        <w:t xml:space="preserve">The Fair Labor Standards Act and New York State Labor Law also require employers to provide certain accommodations for employees to express breast milk.  </w:t>
      </w:r>
      <w:r w:rsidRPr="00327981">
        <w:rPr>
          <w:i/>
          <w:iCs/>
        </w:rPr>
        <w:t xml:space="preserve">See </w:t>
      </w:r>
      <w:r w:rsidRPr="00327981">
        <w:t xml:space="preserve">U.S. Dep’t of Labor, Wage and Hour Div., “Fact Sheet #73: Break Time for Nursing Mothers under the FLSA,” </w:t>
      </w:r>
      <w:hyperlink r:id="rId7" w:history="1">
        <w:r w:rsidRPr="00327981">
          <w:rPr>
            <w:rStyle w:val="Hyperlink"/>
          </w:rPr>
          <w:t>https://www.dol.gov/whd/regs/compliance/whdfs73.pdf</w:t>
        </w:r>
      </w:hyperlink>
      <w:r>
        <w:t>; N.Y. Lab. Law</w:t>
      </w:r>
      <w:r w:rsidRPr="00327981">
        <w:t xml:space="preserve"> § 206-c.</w:t>
      </w:r>
    </w:p>
  </w:footnote>
  <w:footnote w:id="8">
    <w:p w14:paraId="3F7E15B7" w14:textId="77777777" w:rsidR="00B941A9" w:rsidRDefault="00B941A9" w:rsidP="009832A2">
      <w:pPr>
        <w:pStyle w:val="FootnoteText"/>
      </w:pPr>
      <w:r>
        <w:rPr>
          <w:rFonts w:eastAsia="Times New Roman"/>
          <w:vertAlign w:val="superscript"/>
        </w:rPr>
        <w:footnoteRef/>
      </w:r>
      <w:r>
        <w:t xml:space="preserve"> </w:t>
      </w:r>
      <w:r w:rsidRPr="004C18F7">
        <w:t>N.Y.C. Admin. Code § 8-107(</w:t>
      </w:r>
      <w:proofErr w:type="gramStart"/>
      <w:r w:rsidRPr="004C18F7">
        <w:t>22)(</w:t>
      </w:r>
      <w:proofErr w:type="gramEnd"/>
      <w:r w:rsidRPr="004C18F7">
        <w:t>c)(</w:t>
      </w:r>
      <w:proofErr w:type="spellStart"/>
      <w:r w:rsidRPr="004C18F7">
        <w:t>i</w:t>
      </w:r>
      <w:proofErr w:type="spellEnd"/>
      <w:r w:rsidRPr="004C18F7">
        <w:t xml:space="preserve">)(2). </w:t>
      </w:r>
      <w:r w:rsidRPr="004C18F7">
        <w:rPr>
          <w:i/>
          <w:iCs/>
        </w:rPr>
        <w:t>See</w:t>
      </w:r>
      <w:r w:rsidRPr="004C18F7">
        <w:t xml:space="preserve"> N.Y.C. Commission on Human Rights, Legal Enforcement Guidance on Discrimination on the Basis of Pregnancy, </w:t>
      </w:r>
      <w:hyperlink r:id="rId8" w:history="1">
        <w:r w:rsidRPr="004C18F7">
          <w:rPr>
            <w:rStyle w:val="Hyperlink"/>
          </w:rPr>
          <w:t>https://www1.nyc.gov/assets/cchr/downloads/pdf/publications/Pregnancy_InterpretiveGuide_2016.pdf</w:t>
        </w:r>
      </w:hyperlink>
      <w:r w:rsidRPr="004C18F7">
        <w:t>.</w:t>
      </w:r>
    </w:p>
  </w:footnote>
  <w:footnote w:id="9">
    <w:p w14:paraId="6C1417B9" w14:textId="0B8D2224" w:rsidR="00B941A9" w:rsidRDefault="00B941A9" w:rsidP="008141FB">
      <w:pPr>
        <w:pStyle w:val="FootnoteText"/>
        <w:jc w:val="both"/>
        <w:rPr>
          <w:rFonts w:eastAsia="Times New Roman"/>
        </w:rPr>
      </w:pPr>
      <w:r>
        <w:rPr>
          <w:rStyle w:val="FootnoteReference"/>
        </w:rPr>
        <w:footnoteRef/>
      </w:r>
      <w:r w:rsidR="002F7C9B">
        <w:t xml:space="preserve"> </w:t>
      </w:r>
      <w:r>
        <w:t>It is the employer’s responsibility to prove that an accommodation poses an undue hardship</w:t>
      </w:r>
      <w:r>
        <w:rPr>
          <w:rFonts w:eastAsia="Times New Roman"/>
        </w:rPr>
        <w:t>.</w:t>
      </w:r>
      <w:r w:rsidRPr="001479FD">
        <w:rPr>
          <w:rFonts w:eastAsia="Times New Roman"/>
          <w:sz w:val="24"/>
          <w:szCs w:val="24"/>
        </w:rPr>
        <w:t xml:space="preserve"> </w:t>
      </w:r>
      <w:r w:rsidRPr="001479FD">
        <w:rPr>
          <w:rFonts w:eastAsia="Times New Roman"/>
        </w:rPr>
        <w:t>Inconvenience is not an undue hardship</w:t>
      </w:r>
      <w:r>
        <w:rPr>
          <w:rFonts w:eastAsia="Times New Roman"/>
        </w:rPr>
        <w:t xml:space="preserve">. In determining whether an accommodation poses an undue hardship, </w:t>
      </w:r>
      <w:r w:rsidRPr="001479FD">
        <w:rPr>
          <w:rFonts w:eastAsia="Times New Roman"/>
        </w:rPr>
        <w:t>factors</w:t>
      </w:r>
      <w:r>
        <w:rPr>
          <w:rFonts w:eastAsia="Times New Roman"/>
        </w:rPr>
        <w:t xml:space="preserve"> that</w:t>
      </w:r>
      <w:r w:rsidRPr="001479FD">
        <w:rPr>
          <w:rFonts w:eastAsia="Times New Roman"/>
        </w:rPr>
        <w:t xml:space="preserve"> may be considered</w:t>
      </w:r>
      <w:r>
        <w:rPr>
          <w:rFonts w:eastAsia="Times New Roman"/>
        </w:rPr>
        <w:t xml:space="preserve"> </w:t>
      </w:r>
      <w:r w:rsidRPr="001479FD">
        <w:rPr>
          <w:rFonts w:eastAsia="Times New Roman"/>
        </w:rPr>
        <w:t>includ</w:t>
      </w:r>
      <w:r>
        <w:rPr>
          <w:rFonts w:eastAsia="Times New Roman"/>
        </w:rPr>
        <w:t>e</w:t>
      </w:r>
      <w:r w:rsidRPr="001479FD">
        <w:rPr>
          <w:rFonts w:eastAsia="Times New Roman"/>
        </w:rPr>
        <w:t xml:space="preserve"> but are not limited to:</w:t>
      </w:r>
    </w:p>
    <w:p w14:paraId="59DF007A" w14:textId="77777777" w:rsidR="00B941A9" w:rsidRDefault="00B941A9" w:rsidP="008141FB">
      <w:pPr>
        <w:pStyle w:val="FootnoteText"/>
        <w:numPr>
          <w:ilvl w:val="0"/>
          <w:numId w:val="25"/>
        </w:numPr>
        <w:jc w:val="both"/>
      </w:pPr>
      <w:r>
        <w:t>The nature and cost of the accommodation;</w:t>
      </w:r>
    </w:p>
    <w:p w14:paraId="5B22344A" w14:textId="77777777" w:rsidR="00B941A9" w:rsidRDefault="00B941A9" w:rsidP="008141FB">
      <w:pPr>
        <w:pStyle w:val="FootnoteText"/>
        <w:numPr>
          <w:ilvl w:val="0"/>
          <w:numId w:val="25"/>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4A3CF145" w14:textId="77777777" w:rsidR="00B941A9" w:rsidRDefault="00B941A9" w:rsidP="008141FB">
      <w:pPr>
        <w:pStyle w:val="FootnoteText"/>
        <w:numPr>
          <w:ilvl w:val="0"/>
          <w:numId w:val="25"/>
        </w:numPr>
        <w:jc w:val="both"/>
      </w:pPr>
      <w:r>
        <w:t>The overall financial resources of the covered entity; the overall size of the business of a covered entity with respect to the number of its employees, the number, type, and location of its facilities; and</w:t>
      </w:r>
    </w:p>
    <w:p w14:paraId="1F00BD9C" w14:textId="77777777" w:rsidR="00B941A9" w:rsidRDefault="00B941A9" w:rsidP="008141FB">
      <w:pPr>
        <w:pStyle w:val="FootnoteText"/>
        <w:numPr>
          <w:ilvl w:val="0"/>
          <w:numId w:val="25"/>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10">
    <w:p w14:paraId="6313DB2E" w14:textId="406370C2" w:rsidR="00B941A9" w:rsidRDefault="00B941A9" w:rsidP="009832A2">
      <w:pPr>
        <w:pStyle w:val="FootnoteText"/>
        <w:jc w:val="both"/>
      </w:pPr>
      <w:r>
        <w:rPr>
          <w:rStyle w:val="FootnoteReference"/>
        </w:rPr>
        <w:footnoteRef/>
      </w:r>
      <w:r w:rsidRPr="00B004BD">
        <w:t>It is the employer’s responsibility to prove that an accommodation poses an undue hardship. Inconvenience is not an undue hardship. In determining whether an accommodation poses an undue hardship, factors that may be considered include but are not limited to:</w:t>
      </w:r>
    </w:p>
    <w:p w14:paraId="3C02B9B1" w14:textId="77777777" w:rsidR="00B941A9" w:rsidRDefault="00B941A9" w:rsidP="00F6459A">
      <w:pPr>
        <w:pStyle w:val="FootnoteText"/>
        <w:numPr>
          <w:ilvl w:val="0"/>
          <w:numId w:val="16"/>
        </w:numPr>
        <w:jc w:val="both"/>
      </w:pPr>
      <w:r>
        <w:t>The nature and cost of the accommodation;</w:t>
      </w:r>
    </w:p>
    <w:p w14:paraId="4F9A9EE1" w14:textId="77777777" w:rsidR="00B941A9" w:rsidRDefault="00B941A9" w:rsidP="00F6459A">
      <w:pPr>
        <w:pStyle w:val="FootnoteText"/>
        <w:numPr>
          <w:ilvl w:val="0"/>
          <w:numId w:val="16"/>
        </w:numPr>
        <w:jc w:val="both"/>
      </w:pPr>
      <w:r>
        <w:t>The overall financial resources of the facility or the facilities involved in the provision of the reasonable accommodation; the number of persons employed at such facility; the effect on expenses and resources, or the impact otherwise of such accommodation upon the operation of the facility;</w:t>
      </w:r>
    </w:p>
    <w:p w14:paraId="79CE06EF" w14:textId="77777777" w:rsidR="00B941A9" w:rsidRDefault="00B941A9" w:rsidP="00F6459A">
      <w:pPr>
        <w:pStyle w:val="FootnoteText"/>
        <w:numPr>
          <w:ilvl w:val="0"/>
          <w:numId w:val="16"/>
        </w:numPr>
        <w:jc w:val="both"/>
      </w:pPr>
      <w:r>
        <w:t>The overall financial resources of the covered entity; the overall size of the business of a covered entity with respect to the number of its employees, the number, type, and location of its facilities; and</w:t>
      </w:r>
    </w:p>
    <w:p w14:paraId="171DDCDE" w14:textId="6FECFFEC" w:rsidR="00B941A9" w:rsidRDefault="00B941A9" w:rsidP="00F6459A">
      <w:pPr>
        <w:pStyle w:val="FootnoteText"/>
        <w:numPr>
          <w:ilvl w:val="0"/>
          <w:numId w:val="16"/>
        </w:numPr>
        <w:jc w:val="both"/>
      </w:pPr>
      <w:r>
        <w:t>The type of operation or operations of the covered entity, including the composition, structure and functions of the workforce of such entity; the geographic separateness, administrative or fiscal relationship of the facility or facilities in question to the covered entity. N.Y.C. Admin. Code § 8-102.</w:t>
      </w:r>
    </w:p>
  </w:footnote>
  <w:footnote w:id="11">
    <w:p w14:paraId="6FAEFD13" w14:textId="77777777" w:rsidR="00B941A9" w:rsidRDefault="00B941A9" w:rsidP="009832A2">
      <w:pPr>
        <w:pStyle w:val="FootnoteText"/>
        <w:jc w:val="both"/>
      </w:pPr>
      <w:r>
        <w:rPr>
          <w:rFonts w:eastAsia="Times New Roman"/>
          <w:vertAlign w:val="superscript"/>
        </w:rPr>
        <w:footnoteRef/>
      </w:r>
      <w:r>
        <w:t xml:space="preserve"> </w:t>
      </w:r>
      <w:r w:rsidRPr="00B004BD">
        <w:t>The term “cooperative dialogue” means the process by which a covered entity and a person entitled to an accommodation, or who may be entitled to an accommodation under the law, engage in good faith in a written or oral dialogue concerning the person’s accommodation needs; potential accommodations that may address the person’s accommodation needs, including alternatives to a requested accommodation; and the difficulties that such potential accommodations may pose for the covered entity. N.Y.C. Admin. Code § 8-102.</w:t>
      </w:r>
    </w:p>
  </w:footnote>
  <w:footnote w:id="12">
    <w:p w14:paraId="272FA63C" w14:textId="77777777" w:rsidR="00B941A9" w:rsidRDefault="00B941A9" w:rsidP="009832A2">
      <w:pPr>
        <w:pStyle w:val="FootnoteText"/>
      </w:pPr>
      <w:r>
        <w:rPr>
          <w:rFonts w:eastAsia="Times New Roman"/>
          <w:vertAlign w:val="superscript"/>
        </w:rPr>
        <w:footnoteRef/>
      </w:r>
      <w:r>
        <w:t xml:space="preserve"> </w:t>
      </w:r>
      <w:r w:rsidRPr="00B004BD">
        <w:t>N.Y.C. Admin. Code § 8-107(</w:t>
      </w:r>
      <w:proofErr w:type="gramStart"/>
      <w:r w:rsidRPr="00B004BD">
        <w:t>22)(</w:t>
      </w:r>
      <w:proofErr w:type="gramEnd"/>
      <w:r w:rsidRPr="00B004BD">
        <w:t>c)(</w:t>
      </w:r>
      <w:proofErr w:type="spellStart"/>
      <w:r w:rsidRPr="00B004BD">
        <w:t>i</w:t>
      </w:r>
      <w:proofErr w:type="spellEnd"/>
      <w:r w:rsidRPr="00B004BD">
        <w:t xml:space="preserve">)(2). </w:t>
      </w:r>
      <w:r w:rsidRPr="00B004BD">
        <w:rPr>
          <w:i/>
          <w:iCs/>
        </w:rPr>
        <w:t>See</w:t>
      </w:r>
      <w:r w:rsidRPr="00B004BD">
        <w:t xml:space="preserve"> N.Y.C</w:t>
      </w:r>
      <w:r>
        <w:t>.</w:t>
      </w:r>
      <w:r w:rsidRPr="00B004BD">
        <w:t xml:space="preserve"> Commission on Human Rights, Legal Enforcement Guidance on Discrimination on the Basis of Pregnancy, </w:t>
      </w:r>
      <w:hyperlink r:id="rId9" w:history="1">
        <w:r w:rsidRPr="00B004BD">
          <w:rPr>
            <w:rStyle w:val="Hyperlink"/>
          </w:rPr>
          <w:t>https://www1.nyc.gov/assets/cchr/downloads/pdf/publications/Pregnancy_InterpretiveGuide_2016.pdf</w:t>
        </w:r>
      </w:hyperlink>
      <w:r w:rsidRPr="00B004BD">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39EA6" w14:textId="77777777" w:rsidR="00B941A9" w:rsidRDefault="00520E9C">
    <w:pPr>
      <w:pStyle w:val="Header"/>
    </w:pPr>
    <w:sdt>
      <w:sdtPr>
        <w:id w:val="171999623"/>
        <w:temporary/>
        <w:showingPlcHdr/>
      </w:sdtPr>
      <w:sdtEndPr/>
      <w:sdtContent>
        <w:r w:rsidR="00B941A9">
          <w:t>[Type text]</w:t>
        </w:r>
      </w:sdtContent>
    </w:sdt>
    <w:r w:rsidR="00B941A9">
      <w:ptab w:relativeTo="margin" w:alignment="center" w:leader="none"/>
    </w:r>
    <w:sdt>
      <w:sdtPr>
        <w:id w:val="171999624"/>
        <w:temporary/>
        <w:showingPlcHdr/>
      </w:sdtPr>
      <w:sdtEndPr/>
      <w:sdtContent>
        <w:r w:rsidR="00B941A9">
          <w:t>[Type text]</w:t>
        </w:r>
      </w:sdtContent>
    </w:sdt>
    <w:r w:rsidR="00B941A9">
      <w:ptab w:relativeTo="margin" w:alignment="right" w:leader="none"/>
    </w:r>
    <w:sdt>
      <w:sdtPr>
        <w:id w:val="171999625"/>
        <w:temporary/>
        <w:showingPlcHdr/>
      </w:sdtPr>
      <w:sdtEndPr/>
      <w:sdtContent>
        <w:r w:rsidR="00B941A9">
          <w:t>[Type text]</w:t>
        </w:r>
      </w:sdtContent>
    </w:sdt>
  </w:p>
  <w:p w14:paraId="1F2A23D1" w14:textId="77777777" w:rsidR="00B941A9" w:rsidRDefault="00B941A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054AC" w14:textId="2A846C60" w:rsidR="00B941A9" w:rsidRDefault="00B941A9" w:rsidP="000562EE">
    <w:pPr>
      <w:pStyle w:val="Header"/>
      <w:ind w:left="-720"/>
    </w:pPr>
    <w:r>
      <w:rPr>
        <w:noProof/>
        <w:sz w:val="28"/>
      </w:rPr>
      <mc:AlternateContent>
        <mc:Choice Requires="wps">
          <w:drawing>
            <wp:anchor distT="0" distB="0" distL="114300" distR="114300" simplePos="0" relativeHeight="251661312" behindDoc="0" locked="0" layoutInCell="1" allowOverlap="1" wp14:anchorId="2898CC02" wp14:editId="207FEC71">
              <wp:simplePos x="0" y="0"/>
              <wp:positionH relativeFrom="column">
                <wp:posOffset>4953000</wp:posOffset>
              </wp:positionH>
              <wp:positionV relativeFrom="paragraph">
                <wp:posOffset>571500</wp:posOffset>
              </wp:positionV>
              <wp:extent cx="1149350" cy="228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26FADAB" w14:textId="43104E15" w:rsidR="00B941A9" w:rsidRPr="00D742DE" w:rsidRDefault="00B941A9" w:rsidP="00D742DE">
                          <w:pPr>
                            <w:spacing w:after="60"/>
                            <w:jc w:val="right"/>
                            <w:rPr>
                              <w:rFonts w:ascii="Arial" w:eastAsia="Times New Roman" w:hAnsi="Arial" w:cs="Arial"/>
                              <w:color w:val="000000"/>
                              <w:sz w:val="17"/>
                              <w:szCs w:val="17"/>
                            </w:rPr>
                          </w:pPr>
                          <w:r>
                            <w:rPr>
                              <w:rFonts w:ascii="Arial" w:eastAsia="Times New Roman" w:hAnsi="Arial" w:cs="Arial"/>
                              <w:b/>
                              <w:bCs/>
                              <w:color w:val="000000"/>
                              <w:sz w:val="17"/>
                              <w:szCs w:val="17"/>
                            </w:rPr>
                            <w:t>March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90pt;margin-top:45pt;width:9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" filled="f" stroked="f">
              <v:path arrowok="t"/>
              <v:textbox>
                <w:txbxContent>
                  <w:p w14:paraId="626FADAB" w14:textId="43104E15" w:rsidR="00B941A9" w:rsidRPr="00D742DE" w:rsidRDefault="00B941A9" w:rsidP="00D742DE">
                    <w:pPr>
                      <w:spacing w:after="60"/>
                      <w:jc w:val="right"/>
                      <w:rPr>
                        <w:rFonts w:ascii="Arial" w:eastAsia="Times New Roman" w:hAnsi="Arial" w:cs="Arial"/>
                        <w:color w:val="000000"/>
                        <w:sz w:val="17"/>
                        <w:szCs w:val="17"/>
                      </w:rPr>
                    </w:pPr>
                    <w:r>
                      <w:rPr>
                        <w:rFonts w:ascii="Arial" w:eastAsia="Times New Roman" w:hAnsi="Arial" w:cs="Arial"/>
                        <w:b/>
                        <w:bCs/>
                        <w:color w:val="000000"/>
                        <w:sz w:val="17"/>
                        <w:szCs w:val="17"/>
                      </w:rPr>
                      <w:t>March 2019</w:t>
                    </w:r>
                  </w:p>
                </w:txbxContent>
              </v:textbox>
              <w10:wrap type="squar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4743"/>
    <w:multiLevelType w:val="hybridMultilevel"/>
    <w:tmpl w:val="24067A26"/>
    <w:lvl w:ilvl="0" w:tplc="63565ACA">
      <w:start w:val="1"/>
      <w:numFmt w:val="low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A866CC8"/>
    <w:multiLevelType w:val="hybridMultilevel"/>
    <w:tmpl w:val="86A258D4"/>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BA67E1E"/>
    <w:multiLevelType w:val="hybridMultilevel"/>
    <w:tmpl w:val="03D09B3C"/>
    <w:numStyleLink w:val="ImportedStyle2"/>
  </w:abstractNum>
  <w:abstractNum w:abstractNumId="3">
    <w:nsid w:val="0C3C179F"/>
    <w:multiLevelType w:val="hybridMultilevel"/>
    <w:tmpl w:val="AF06F718"/>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B457F"/>
    <w:multiLevelType w:val="hybridMultilevel"/>
    <w:tmpl w:val="B6C8CD0E"/>
    <w:lvl w:ilvl="0" w:tplc="170C975C">
      <w:start w:val="1"/>
      <w:numFmt w:val="lowerLetter"/>
      <w:lvlText w:val="(%1)"/>
      <w:lvlJc w:val="left"/>
      <w:pPr>
        <w:ind w:left="110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7D50176"/>
    <w:multiLevelType w:val="hybridMultilevel"/>
    <w:tmpl w:val="702A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4826DB"/>
    <w:multiLevelType w:val="hybridMultilevel"/>
    <w:tmpl w:val="91AE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21D80"/>
    <w:multiLevelType w:val="hybridMultilevel"/>
    <w:tmpl w:val="37DC6564"/>
    <w:lvl w:ilvl="0" w:tplc="170C975C">
      <w:start w:val="1"/>
      <w:numFmt w:val="lowerLetter"/>
      <w:lvlText w:val="(%1)"/>
      <w:lvlJc w:val="left"/>
      <w:pPr>
        <w:ind w:left="960" w:hanging="420"/>
      </w:pPr>
      <w:rPr>
        <w:rFonts w:hint="default"/>
      </w:rPr>
    </w:lvl>
    <w:lvl w:ilvl="1" w:tplc="04090019" w:tentative="1">
      <w:start w:val="1"/>
      <w:numFmt w:val="lowerLetter"/>
      <w:lvlText w:val="%2."/>
      <w:lvlJc w:val="left"/>
      <w:pPr>
        <w:ind w:left="2660" w:hanging="360"/>
      </w:pPr>
    </w:lvl>
    <w:lvl w:ilvl="2" w:tplc="0409001B" w:tentative="1">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8">
    <w:nsid w:val="200048BF"/>
    <w:multiLevelType w:val="hybridMultilevel"/>
    <w:tmpl w:val="0596CB82"/>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21FC7E13"/>
    <w:multiLevelType w:val="hybridMultilevel"/>
    <w:tmpl w:val="F620B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241FB5"/>
    <w:multiLevelType w:val="hybridMultilevel"/>
    <w:tmpl w:val="3C1A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1065D"/>
    <w:multiLevelType w:val="hybridMultilevel"/>
    <w:tmpl w:val="A576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2B5A0E"/>
    <w:multiLevelType w:val="hybridMultilevel"/>
    <w:tmpl w:val="03D09B3C"/>
    <w:styleLink w:val="ImportedStyle2"/>
    <w:lvl w:ilvl="0" w:tplc="D8002E2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2162C0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73EDD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329A8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24D76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1AA44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E6B5A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C7060D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9C8C7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02C1EA2"/>
    <w:multiLevelType w:val="hybridMultilevel"/>
    <w:tmpl w:val="E522F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D52284"/>
    <w:multiLevelType w:val="hybridMultilevel"/>
    <w:tmpl w:val="60AC45AE"/>
    <w:lvl w:ilvl="0" w:tplc="63565AC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47856E6A"/>
    <w:multiLevelType w:val="hybridMultilevel"/>
    <w:tmpl w:val="3A4E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85342A"/>
    <w:multiLevelType w:val="hybridMultilevel"/>
    <w:tmpl w:val="9DEAC130"/>
    <w:numStyleLink w:val="ImportedStyle1"/>
  </w:abstractNum>
  <w:abstractNum w:abstractNumId="17">
    <w:nsid w:val="4DB674BF"/>
    <w:multiLevelType w:val="hybridMultilevel"/>
    <w:tmpl w:val="27066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A971AB"/>
    <w:multiLevelType w:val="hybridMultilevel"/>
    <w:tmpl w:val="D5D8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90746D"/>
    <w:multiLevelType w:val="hybridMultilevel"/>
    <w:tmpl w:val="AF7A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D0001C"/>
    <w:multiLevelType w:val="hybridMultilevel"/>
    <w:tmpl w:val="0596CB82"/>
    <w:lvl w:ilvl="0" w:tplc="63565ACA">
      <w:start w:val="1"/>
      <w:numFmt w:val="lowerLetter"/>
      <w:lvlText w:val="(%1)"/>
      <w:lvlJc w:val="left"/>
      <w:pPr>
        <w:ind w:left="90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6F125CE8"/>
    <w:multiLevelType w:val="hybridMultilevel"/>
    <w:tmpl w:val="F2AAF36C"/>
    <w:lvl w:ilvl="0" w:tplc="63565AC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0040BD5"/>
    <w:multiLevelType w:val="hybridMultilevel"/>
    <w:tmpl w:val="22C2C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651744"/>
    <w:multiLevelType w:val="hybridMultilevel"/>
    <w:tmpl w:val="9DEAC130"/>
    <w:styleLink w:val="ImportedStyle1"/>
    <w:lvl w:ilvl="0" w:tplc="01383AB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988B85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C64CFA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4439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28C2E86">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310C6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EA1B6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896096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962B4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7CE947E8"/>
    <w:multiLevelType w:val="hybridMultilevel"/>
    <w:tmpl w:val="961E9504"/>
    <w:lvl w:ilvl="0" w:tplc="63565ACA">
      <w:start w:val="1"/>
      <w:numFmt w:val="lowerLetter"/>
      <w:lvlText w:val="(%1)"/>
      <w:lvlJc w:val="left"/>
      <w:pPr>
        <w:ind w:left="72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19"/>
  </w:num>
  <w:num w:numId="3">
    <w:abstractNumId w:val="18"/>
  </w:num>
  <w:num w:numId="4">
    <w:abstractNumId w:val="15"/>
  </w:num>
  <w:num w:numId="5">
    <w:abstractNumId w:val="12"/>
  </w:num>
  <w:num w:numId="6">
    <w:abstractNumId w:val="2"/>
  </w:num>
  <w:num w:numId="7">
    <w:abstractNumId w:val="5"/>
  </w:num>
  <w:num w:numId="8">
    <w:abstractNumId w:val="13"/>
  </w:num>
  <w:num w:numId="9">
    <w:abstractNumId w:val="23"/>
  </w:num>
  <w:num w:numId="10">
    <w:abstractNumId w:val="16"/>
  </w:num>
  <w:num w:numId="11">
    <w:abstractNumId w:val="9"/>
  </w:num>
  <w:num w:numId="12">
    <w:abstractNumId w:val="17"/>
  </w:num>
  <w:num w:numId="13">
    <w:abstractNumId w:val="11"/>
  </w:num>
  <w:num w:numId="14">
    <w:abstractNumId w:val="6"/>
  </w:num>
  <w:num w:numId="15">
    <w:abstractNumId w:val="22"/>
  </w:num>
  <w:num w:numId="16">
    <w:abstractNumId w:val="7"/>
  </w:num>
  <w:num w:numId="17">
    <w:abstractNumId w:val="4"/>
  </w:num>
  <w:num w:numId="18">
    <w:abstractNumId w:val="1"/>
  </w:num>
  <w:num w:numId="19">
    <w:abstractNumId w:val="24"/>
  </w:num>
  <w:num w:numId="20">
    <w:abstractNumId w:val="8"/>
  </w:num>
  <w:num w:numId="21">
    <w:abstractNumId w:val="3"/>
  </w:num>
  <w:num w:numId="22">
    <w:abstractNumId w:val="14"/>
  </w:num>
  <w:num w:numId="23">
    <w:abstractNumId w:val="0"/>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9D1"/>
    <w:rsid w:val="0001528F"/>
    <w:rsid w:val="000562EE"/>
    <w:rsid w:val="000627AB"/>
    <w:rsid w:val="00067429"/>
    <w:rsid w:val="000C10BA"/>
    <w:rsid w:val="000C2FC9"/>
    <w:rsid w:val="000E4123"/>
    <w:rsid w:val="000F291A"/>
    <w:rsid w:val="00102774"/>
    <w:rsid w:val="00103656"/>
    <w:rsid w:val="0011590A"/>
    <w:rsid w:val="00115EB2"/>
    <w:rsid w:val="00123BD4"/>
    <w:rsid w:val="00125AA8"/>
    <w:rsid w:val="00137E99"/>
    <w:rsid w:val="00140374"/>
    <w:rsid w:val="00166583"/>
    <w:rsid w:val="001926FD"/>
    <w:rsid w:val="001A2D6D"/>
    <w:rsid w:val="001A455A"/>
    <w:rsid w:val="001B58F2"/>
    <w:rsid w:val="001C2BB1"/>
    <w:rsid w:val="001C3BBA"/>
    <w:rsid w:val="001C4B2E"/>
    <w:rsid w:val="001D7C0B"/>
    <w:rsid w:val="0020329A"/>
    <w:rsid w:val="002218F5"/>
    <w:rsid w:val="00222D1D"/>
    <w:rsid w:val="00243074"/>
    <w:rsid w:val="002602F0"/>
    <w:rsid w:val="002609A8"/>
    <w:rsid w:val="002624A2"/>
    <w:rsid w:val="0026333B"/>
    <w:rsid w:val="0026579B"/>
    <w:rsid w:val="00265CAB"/>
    <w:rsid w:val="002764A4"/>
    <w:rsid w:val="00276634"/>
    <w:rsid w:val="0028255A"/>
    <w:rsid w:val="002B16F9"/>
    <w:rsid w:val="002D40E1"/>
    <w:rsid w:val="002D44B0"/>
    <w:rsid w:val="002D6269"/>
    <w:rsid w:val="002E0136"/>
    <w:rsid w:val="002E3521"/>
    <w:rsid w:val="002E4F34"/>
    <w:rsid w:val="002F7C9B"/>
    <w:rsid w:val="0030213C"/>
    <w:rsid w:val="00327981"/>
    <w:rsid w:val="00332FF4"/>
    <w:rsid w:val="00354E37"/>
    <w:rsid w:val="003B178C"/>
    <w:rsid w:val="003B45D0"/>
    <w:rsid w:val="003B776D"/>
    <w:rsid w:val="003F1F39"/>
    <w:rsid w:val="00404497"/>
    <w:rsid w:val="004167AB"/>
    <w:rsid w:val="00434F7E"/>
    <w:rsid w:val="00462FE7"/>
    <w:rsid w:val="00463D59"/>
    <w:rsid w:val="00491FDB"/>
    <w:rsid w:val="004A273B"/>
    <w:rsid w:val="004A605B"/>
    <w:rsid w:val="004B0C73"/>
    <w:rsid w:val="004C18F7"/>
    <w:rsid w:val="004E1324"/>
    <w:rsid w:val="004E54AF"/>
    <w:rsid w:val="004E7F76"/>
    <w:rsid w:val="004F3F02"/>
    <w:rsid w:val="00504C9C"/>
    <w:rsid w:val="0051182E"/>
    <w:rsid w:val="00520E9C"/>
    <w:rsid w:val="00522B5B"/>
    <w:rsid w:val="00526FBD"/>
    <w:rsid w:val="0053270F"/>
    <w:rsid w:val="005365B8"/>
    <w:rsid w:val="00587EED"/>
    <w:rsid w:val="005C24EA"/>
    <w:rsid w:val="005E7C63"/>
    <w:rsid w:val="005F41C2"/>
    <w:rsid w:val="00606CCC"/>
    <w:rsid w:val="00616B56"/>
    <w:rsid w:val="00624097"/>
    <w:rsid w:val="006547F8"/>
    <w:rsid w:val="00682615"/>
    <w:rsid w:val="0068791A"/>
    <w:rsid w:val="00692522"/>
    <w:rsid w:val="00696C38"/>
    <w:rsid w:val="006A10B4"/>
    <w:rsid w:val="006B274D"/>
    <w:rsid w:val="006B7EC0"/>
    <w:rsid w:val="006F5558"/>
    <w:rsid w:val="00703D79"/>
    <w:rsid w:val="00716855"/>
    <w:rsid w:val="00723C69"/>
    <w:rsid w:val="00725492"/>
    <w:rsid w:val="0073548E"/>
    <w:rsid w:val="00735D4A"/>
    <w:rsid w:val="007408B9"/>
    <w:rsid w:val="00754ACC"/>
    <w:rsid w:val="007568C2"/>
    <w:rsid w:val="00786EE8"/>
    <w:rsid w:val="007D3757"/>
    <w:rsid w:val="007D5F89"/>
    <w:rsid w:val="00807B22"/>
    <w:rsid w:val="008133B9"/>
    <w:rsid w:val="008141FB"/>
    <w:rsid w:val="008318AF"/>
    <w:rsid w:val="008470A8"/>
    <w:rsid w:val="00880BF0"/>
    <w:rsid w:val="00896C40"/>
    <w:rsid w:val="008C4E00"/>
    <w:rsid w:val="008E0506"/>
    <w:rsid w:val="008F0B2B"/>
    <w:rsid w:val="008F6C74"/>
    <w:rsid w:val="0090365C"/>
    <w:rsid w:val="009163E1"/>
    <w:rsid w:val="00917D46"/>
    <w:rsid w:val="0094029D"/>
    <w:rsid w:val="00943350"/>
    <w:rsid w:val="009702D5"/>
    <w:rsid w:val="009832A2"/>
    <w:rsid w:val="00983B1D"/>
    <w:rsid w:val="00A10365"/>
    <w:rsid w:val="00A16D5B"/>
    <w:rsid w:val="00A42364"/>
    <w:rsid w:val="00A653BF"/>
    <w:rsid w:val="00A65805"/>
    <w:rsid w:val="00A719D1"/>
    <w:rsid w:val="00A86CAB"/>
    <w:rsid w:val="00A90E8B"/>
    <w:rsid w:val="00A93D79"/>
    <w:rsid w:val="00AA2004"/>
    <w:rsid w:val="00AA6687"/>
    <w:rsid w:val="00AC31E7"/>
    <w:rsid w:val="00AD1F15"/>
    <w:rsid w:val="00AE1AF0"/>
    <w:rsid w:val="00AF5B27"/>
    <w:rsid w:val="00B004BD"/>
    <w:rsid w:val="00B056A8"/>
    <w:rsid w:val="00B32D7D"/>
    <w:rsid w:val="00B62CBF"/>
    <w:rsid w:val="00B7194F"/>
    <w:rsid w:val="00B93C28"/>
    <w:rsid w:val="00B941A9"/>
    <w:rsid w:val="00BB251B"/>
    <w:rsid w:val="00C046B9"/>
    <w:rsid w:val="00C13D42"/>
    <w:rsid w:val="00C303AE"/>
    <w:rsid w:val="00C45313"/>
    <w:rsid w:val="00C47253"/>
    <w:rsid w:val="00C750C4"/>
    <w:rsid w:val="00C90821"/>
    <w:rsid w:val="00CE2F8A"/>
    <w:rsid w:val="00D06108"/>
    <w:rsid w:val="00D3366C"/>
    <w:rsid w:val="00D4567A"/>
    <w:rsid w:val="00D725D8"/>
    <w:rsid w:val="00D742DE"/>
    <w:rsid w:val="00D746AB"/>
    <w:rsid w:val="00DD42BC"/>
    <w:rsid w:val="00DE39C6"/>
    <w:rsid w:val="00E56E2C"/>
    <w:rsid w:val="00EA34DD"/>
    <w:rsid w:val="00EC1623"/>
    <w:rsid w:val="00ED6717"/>
    <w:rsid w:val="00F04010"/>
    <w:rsid w:val="00F438B3"/>
    <w:rsid w:val="00F6231E"/>
    <w:rsid w:val="00F6459A"/>
    <w:rsid w:val="00F81A19"/>
    <w:rsid w:val="00FA24C8"/>
    <w:rsid w:val="00FB325A"/>
    <w:rsid w:val="00FE4D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EB84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19D1"/>
    <w:pPr>
      <w:spacing w:after="160" w:line="259" w:lineRule="auto"/>
    </w:pPr>
    <w:rPr>
      <w:rFonts w:eastAsiaTheme="minorHAnsi"/>
    </w:rPr>
  </w:style>
  <w:style w:type="paragraph" w:styleId="Heading1">
    <w:name w:val="heading 1"/>
    <w:basedOn w:val="Normal"/>
    <w:next w:val="Normal"/>
    <w:link w:val="Heading1Char"/>
    <w:uiPriority w:val="9"/>
    <w:qFormat/>
    <w:rsid w:val="002D40E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FC9"/>
    <w:pPr>
      <w:tabs>
        <w:tab w:val="center" w:pos="4320"/>
        <w:tab w:val="right" w:pos="8640"/>
      </w:tabs>
    </w:pPr>
  </w:style>
  <w:style w:type="paragraph" w:styleId="TOC4">
    <w:name w:val="toc 4"/>
    <w:basedOn w:val="Normal"/>
    <w:next w:val="Normal"/>
    <w:autoRedefine/>
    <w:uiPriority w:val="39"/>
    <w:semiHidden/>
    <w:unhideWhenUsed/>
    <w:rsid w:val="000C2FC9"/>
    <w:pPr>
      <w:spacing w:after="100"/>
      <w:ind w:left="720"/>
    </w:pPr>
  </w:style>
  <w:style w:type="character" w:customStyle="1" w:styleId="HeaderChar">
    <w:name w:val="Header Char"/>
    <w:basedOn w:val="DefaultParagraphFont"/>
    <w:link w:val="Header"/>
    <w:uiPriority w:val="99"/>
    <w:rsid w:val="000C2FC9"/>
  </w:style>
  <w:style w:type="paragraph" w:styleId="Footer">
    <w:name w:val="footer"/>
    <w:basedOn w:val="Normal"/>
    <w:link w:val="FooterChar"/>
    <w:uiPriority w:val="99"/>
    <w:unhideWhenUsed/>
    <w:rsid w:val="000C2FC9"/>
    <w:pPr>
      <w:tabs>
        <w:tab w:val="center" w:pos="4320"/>
        <w:tab w:val="right" w:pos="8640"/>
      </w:tabs>
    </w:pPr>
  </w:style>
  <w:style w:type="character" w:customStyle="1" w:styleId="FooterChar">
    <w:name w:val="Footer Char"/>
    <w:basedOn w:val="DefaultParagraphFont"/>
    <w:link w:val="Footer"/>
    <w:uiPriority w:val="99"/>
    <w:rsid w:val="000C2FC9"/>
  </w:style>
  <w:style w:type="paragraph" w:styleId="BalloonText">
    <w:name w:val="Balloon Text"/>
    <w:basedOn w:val="Normal"/>
    <w:link w:val="BalloonTextChar"/>
    <w:uiPriority w:val="99"/>
    <w:semiHidden/>
    <w:unhideWhenUsed/>
    <w:rsid w:val="000C2F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2FC9"/>
    <w:rPr>
      <w:rFonts w:ascii="Lucida Grande" w:hAnsi="Lucida Grande" w:cs="Lucida Grande"/>
      <w:sz w:val="18"/>
      <w:szCs w:val="18"/>
    </w:rPr>
  </w:style>
  <w:style w:type="character" w:customStyle="1" w:styleId="Heading1Char">
    <w:name w:val="Heading 1 Char"/>
    <w:basedOn w:val="DefaultParagraphFont"/>
    <w:link w:val="Heading1"/>
    <w:uiPriority w:val="9"/>
    <w:rsid w:val="002D40E1"/>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CE2F8A"/>
    <w:rPr>
      <w:color w:val="0000FF" w:themeColor="hyperlink"/>
      <w:u w:val="single"/>
    </w:rPr>
  </w:style>
  <w:style w:type="character" w:styleId="FollowedHyperlink">
    <w:name w:val="FollowedHyperlink"/>
    <w:basedOn w:val="DefaultParagraphFont"/>
    <w:uiPriority w:val="99"/>
    <w:semiHidden/>
    <w:unhideWhenUsed/>
    <w:rsid w:val="00716855"/>
    <w:rPr>
      <w:color w:val="800080" w:themeColor="followedHyperlink"/>
      <w:u w:val="single"/>
    </w:rPr>
  </w:style>
  <w:style w:type="character" w:styleId="PageNumber">
    <w:name w:val="page number"/>
    <w:basedOn w:val="DefaultParagraphFont"/>
    <w:uiPriority w:val="99"/>
    <w:semiHidden/>
    <w:unhideWhenUsed/>
    <w:rsid w:val="0073548E"/>
  </w:style>
  <w:style w:type="paragraph" w:styleId="BodyText2">
    <w:name w:val="Body Text 2"/>
    <w:basedOn w:val="Normal"/>
    <w:link w:val="BodyText2Char"/>
    <w:semiHidden/>
    <w:rsid w:val="002609A8"/>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2609A8"/>
    <w:rPr>
      <w:rFonts w:ascii="Times New Roman" w:eastAsia="Times New Roman" w:hAnsi="Times New Roman" w:cs="Times New Roman"/>
      <w:szCs w:val="20"/>
    </w:rPr>
  </w:style>
  <w:style w:type="paragraph" w:styleId="BodyText">
    <w:name w:val="Body Text"/>
    <w:basedOn w:val="Normal"/>
    <w:link w:val="BodyTextChar"/>
    <w:semiHidden/>
    <w:rsid w:val="002609A8"/>
    <w:rPr>
      <w:rFonts w:ascii="Arial" w:eastAsia="Times New Roman" w:hAnsi="Arial" w:cs="Arial"/>
      <w:sz w:val="28"/>
    </w:rPr>
  </w:style>
  <w:style w:type="character" w:customStyle="1" w:styleId="BodyTextChar">
    <w:name w:val="Body Text Char"/>
    <w:basedOn w:val="DefaultParagraphFont"/>
    <w:link w:val="BodyText"/>
    <w:semiHidden/>
    <w:rsid w:val="002609A8"/>
    <w:rPr>
      <w:rFonts w:ascii="Arial" w:eastAsia="Times New Roman" w:hAnsi="Arial" w:cs="Arial"/>
      <w:sz w:val="28"/>
    </w:rPr>
  </w:style>
  <w:style w:type="character" w:customStyle="1" w:styleId="apple-converted-space">
    <w:name w:val="apple-converted-space"/>
    <w:basedOn w:val="DefaultParagraphFont"/>
    <w:rsid w:val="00D725D8"/>
  </w:style>
  <w:style w:type="table" w:styleId="TableGrid">
    <w:name w:val="Table Grid"/>
    <w:basedOn w:val="TableNormal"/>
    <w:uiPriority w:val="59"/>
    <w:rsid w:val="00AF5B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E54AF"/>
    <w:pPr>
      <w:ind w:left="720"/>
      <w:contextualSpacing/>
    </w:pPr>
  </w:style>
  <w:style w:type="paragraph" w:customStyle="1" w:styleId="Body">
    <w:name w:val="Body"/>
    <w:rsid w:val="004E54AF"/>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styleId="FootnoteText">
    <w:name w:val="footnote text"/>
    <w:basedOn w:val="Normal"/>
    <w:link w:val="FootnoteTextChar"/>
    <w:uiPriority w:val="99"/>
    <w:unhideWhenUsed/>
    <w:rsid w:val="0030213C"/>
    <w:pPr>
      <w:pBdr>
        <w:top w:val="nil"/>
        <w:left w:val="nil"/>
        <w:bottom w:val="nil"/>
        <w:right w:val="nil"/>
        <w:between w:val="nil"/>
        <w:bar w:val="nil"/>
      </w:pBdr>
      <w:spacing w:after="80" w:line="240" w:lineRule="auto"/>
      <w:ind w:left="180" w:hanging="180"/>
    </w:pPr>
    <w:rPr>
      <w:rFonts w:ascii="Helvetica" w:eastAsia="Arial Unicode MS" w:hAnsi="Helvetica" w:cs="Times New Roman"/>
      <w:sz w:val="20"/>
      <w:szCs w:val="20"/>
      <w:bdr w:val="nil"/>
    </w:rPr>
  </w:style>
  <w:style w:type="character" w:customStyle="1" w:styleId="FootnoteTextChar">
    <w:name w:val="Footnote Text Char"/>
    <w:basedOn w:val="DefaultParagraphFont"/>
    <w:link w:val="FootnoteText"/>
    <w:uiPriority w:val="99"/>
    <w:rsid w:val="0030213C"/>
    <w:rPr>
      <w:rFonts w:ascii="Helvetica" w:eastAsia="Arial Unicode MS" w:hAnsi="Helvetica" w:cs="Times New Roman"/>
      <w:sz w:val="20"/>
      <w:szCs w:val="20"/>
      <w:bdr w:val="nil"/>
    </w:rPr>
  </w:style>
  <w:style w:type="character" w:customStyle="1" w:styleId="Hyperlink0">
    <w:name w:val="Hyperlink.0"/>
    <w:rsid w:val="000E4123"/>
    <w:rPr>
      <w:rFonts w:ascii="Times New Roman" w:eastAsia="Times New Roman" w:hAnsi="Times New Roman" w:cs="Times New Roman"/>
      <w:color w:val="0563C1"/>
      <w:u w:val="single" w:color="0563C1"/>
    </w:rPr>
  </w:style>
  <w:style w:type="numbering" w:customStyle="1" w:styleId="ImportedStyle2">
    <w:name w:val="Imported Style 2"/>
    <w:rsid w:val="000E4123"/>
    <w:pPr>
      <w:numPr>
        <w:numId w:val="5"/>
      </w:numPr>
    </w:pPr>
  </w:style>
  <w:style w:type="character" w:styleId="FootnoteReference">
    <w:name w:val="footnote reference"/>
    <w:basedOn w:val="DefaultParagraphFont"/>
    <w:uiPriority w:val="99"/>
    <w:semiHidden/>
    <w:unhideWhenUsed/>
    <w:rsid w:val="00A65805"/>
    <w:rPr>
      <w:vertAlign w:val="superscript"/>
    </w:rPr>
  </w:style>
  <w:style w:type="numbering" w:customStyle="1" w:styleId="ImportedStyle1">
    <w:name w:val="Imported Style 1"/>
    <w:rsid w:val="00222D1D"/>
    <w:pPr>
      <w:numPr>
        <w:numId w:val="9"/>
      </w:numPr>
    </w:pPr>
  </w:style>
  <w:style w:type="character" w:customStyle="1" w:styleId="UnresolvedMention">
    <w:name w:val="Unresolved Mention"/>
    <w:basedOn w:val="DefaultParagraphFont"/>
    <w:uiPriority w:val="99"/>
    <w:rsid w:val="000F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93150">
      <w:bodyDiv w:val="1"/>
      <w:marLeft w:val="0"/>
      <w:marRight w:val="0"/>
      <w:marTop w:val="0"/>
      <w:marBottom w:val="0"/>
      <w:divBdr>
        <w:top w:val="none" w:sz="0" w:space="0" w:color="auto"/>
        <w:left w:val="none" w:sz="0" w:space="0" w:color="auto"/>
        <w:bottom w:val="none" w:sz="0" w:space="0" w:color="auto"/>
        <w:right w:val="none" w:sz="0" w:space="0" w:color="auto"/>
      </w:divBdr>
    </w:div>
    <w:div w:id="1089085309">
      <w:bodyDiv w:val="1"/>
      <w:marLeft w:val="0"/>
      <w:marRight w:val="0"/>
      <w:marTop w:val="0"/>
      <w:marBottom w:val="0"/>
      <w:divBdr>
        <w:top w:val="none" w:sz="0" w:space="0" w:color="auto"/>
        <w:left w:val="none" w:sz="0" w:space="0" w:color="auto"/>
        <w:bottom w:val="none" w:sz="0" w:space="0" w:color="auto"/>
        <w:right w:val="none" w:sz="0" w:space="0" w:color="auto"/>
      </w:divBdr>
    </w:div>
    <w:div w:id="1696031499">
      <w:bodyDiv w:val="1"/>
      <w:marLeft w:val="0"/>
      <w:marRight w:val="0"/>
      <w:marTop w:val="0"/>
      <w:marBottom w:val="0"/>
      <w:divBdr>
        <w:top w:val="none" w:sz="0" w:space="0" w:color="auto"/>
        <w:left w:val="none" w:sz="0" w:space="0" w:color="auto"/>
        <w:bottom w:val="none" w:sz="0" w:space="0" w:color="auto"/>
        <w:right w:val="none" w:sz="0" w:space="0" w:color="auto"/>
      </w:divBdr>
    </w:div>
    <w:div w:id="1771051077">
      <w:bodyDiv w:val="1"/>
      <w:marLeft w:val="0"/>
      <w:marRight w:val="0"/>
      <w:marTop w:val="0"/>
      <w:marBottom w:val="0"/>
      <w:divBdr>
        <w:top w:val="none" w:sz="0" w:space="0" w:color="auto"/>
        <w:left w:val="none" w:sz="0" w:space="0" w:color="auto"/>
        <w:bottom w:val="none" w:sz="0" w:space="0" w:color="auto"/>
        <w:right w:val="none" w:sz="0" w:space="0" w:color="auto"/>
      </w:divBdr>
    </w:div>
    <w:div w:id="19409917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4" Type="http://schemas.openxmlformats.org/officeDocument/2006/relationships/image" Target="media/image4.emf"/><Relationship Id="rId1" Type="http://schemas.openxmlformats.org/officeDocument/2006/relationships/image" Target="media/image1.emf"/><Relationship Id="rId2" Type="http://schemas.openxmlformats.org/officeDocument/2006/relationships/image" Target="media/image2.jpg"/></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4" Type="http://schemas.openxmlformats.org/officeDocument/2006/relationships/image" Target="media/image4.emf"/><Relationship Id="rId1" Type="http://schemas.openxmlformats.org/officeDocument/2006/relationships/image" Target="media/image1.emf"/><Relationship Id="rId2"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www.nyc.gov/humanrights" TargetMode="External"/><Relationship Id="rId4" Type="http://schemas.openxmlformats.org/officeDocument/2006/relationships/hyperlink" Target="http://www.nyc.gov/humanrights" TargetMode="External"/><Relationship Id="rId5" Type="http://schemas.openxmlformats.org/officeDocument/2006/relationships/hyperlink" Target="https://www1.nyc.gov/assets/cchr/downloads/pdf/publications/Pregnancy_InterpretiveGuide_2016.pdf" TargetMode="External"/><Relationship Id="rId6" Type="http://schemas.openxmlformats.org/officeDocument/2006/relationships/hyperlink" Target="https://www.labor.ny.gov/workerprotection/laborstandards/pdfs/guidelinesexpressionofbreastmilkfinal.pdf" TargetMode="External"/><Relationship Id="rId7" Type="http://schemas.openxmlformats.org/officeDocument/2006/relationships/hyperlink" Target="https://www.dol.gov/whd/regs/compliance/whdfs73.pdf" TargetMode="External"/><Relationship Id="rId8" Type="http://schemas.openxmlformats.org/officeDocument/2006/relationships/hyperlink" Target="https://www1.nyc.gov/assets/cchr/downloads/pdf/publications/Pregnancy_InterpretiveGuide_2016.pdf" TargetMode="External"/><Relationship Id="rId9" Type="http://schemas.openxmlformats.org/officeDocument/2006/relationships/hyperlink" Target="https://www1.nyc.gov/assets/cchr/downloads/pdf/publications/Pregnancy_InterpretiveGuide_2016.pdf" TargetMode="External"/><Relationship Id="rId1" Type="http://schemas.openxmlformats.org/officeDocument/2006/relationships/hyperlink" Target="https://www.labor.ny.gov/workerprotection/laborstandards/pdfs/guidelinesexpressionofbreastmilkfinal.pdf" TargetMode="External"/><Relationship Id="rId2" Type="http://schemas.openxmlformats.org/officeDocument/2006/relationships/hyperlink" Target="http://www.dol.gov/whd/nursingmoth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Volumes:cchr:GRPHCRTS:OCM_LogosTemplates:Letterhead:Legal:Letterhead_Legal-BarBlu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4F9533B35C44FB28BBC6D26A12EAF" ma:contentTypeVersion="0" ma:contentTypeDescription="Create a new document." ma:contentTypeScope="" ma:versionID="fa7996cb1f40f8f0e77e7316fa0d54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00F6-D04D-4F4A-B64C-8DEE18D2D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EB7C4F-3C89-4A31-A9FB-49677949AB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5B650-3BBF-48C1-BB06-851D807E1440}">
  <ds:schemaRefs>
    <ds:schemaRef ds:uri="http://schemas.microsoft.com/sharepoint/v3/contenttype/forms"/>
  </ds:schemaRefs>
</ds:datastoreItem>
</file>

<file path=customXml/itemProps4.xml><?xml version="1.0" encoding="utf-8"?>
<ds:datastoreItem xmlns:ds="http://schemas.openxmlformats.org/officeDocument/2006/customXml" ds:itemID="{8643F59C-EA88-D547-8E1A-ECC05C0E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HD:Volumes:cchr:GRPHCRTS:OCM_LogosTemplates:Letterhead:Legal:Letterhead_Legal-BarBlue.dotx</Template>
  <TotalTime>1</TotalTime>
  <Pages>5</Pages>
  <Words>980</Words>
  <Characters>5586</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2016-10-26T14:18:00Z</cp:lastPrinted>
  <dcterms:created xsi:type="dcterms:W3CDTF">2019-03-18T15:36:00Z</dcterms:created>
  <dcterms:modified xsi:type="dcterms:W3CDTF">2019-03-18T15:36:00Z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0x0101003434F9533B35C44FB28BBC6D26A12EAF</vt:lpwstr>
  </property>
</Properties>
</file>