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918ED" w14:textId="3EBB7F34" w:rsidR="0047378F" w:rsidRPr="00217491" w:rsidRDefault="00050A56" w:rsidP="00CB328E">
      <w:pPr>
        <w:pStyle w:val="BodyText"/>
        <w:tabs>
          <w:tab w:val="left" w:pos="0"/>
          <w:tab w:val="left" w:pos="450"/>
        </w:tabs>
        <w:kinsoku w:val="0"/>
        <w:overflowPunct w:val="0"/>
        <w:spacing w:before="1"/>
        <w:ind w:left="0"/>
        <w:rPr>
          <w:sz w:val="7"/>
          <w:szCs w:val="7"/>
        </w:rPr>
      </w:pPr>
      <w:r>
        <w:rPr>
          <w:sz w:val="7"/>
          <w:szCs w:val="7"/>
        </w:rPr>
        <w:t xml:space="preserve">   </w:t>
      </w:r>
      <w:r w:rsidR="009D38F8">
        <w:rPr>
          <w:noProof/>
        </w:rPr>
        <w:drawing>
          <wp:inline distT="0" distB="0" distL="0" distR="0" wp14:anchorId="305C6AA5" wp14:editId="3034C2EB">
            <wp:extent cx="1581150" cy="828040"/>
            <wp:effectExtent l="0" t="0" r="0" b="0"/>
            <wp:docPr id="5" name="Picture 6" descr="http://nycacs/sites/default/files/images/divisions/EA/Green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ycacs/sites/default/files/images/divisions/EA/GreenStack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828040"/>
                    </a:xfrm>
                    <a:prstGeom prst="rect">
                      <a:avLst/>
                    </a:prstGeom>
                    <a:noFill/>
                    <a:ln>
                      <a:noFill/>
                    </a:ln>
                  </pic:spPr>
                </pic:pic>
              </a:graphicData>
            </a:graphic>
          </wp:inline>
        </w:drawing>
      </w:r>
    </w:p>
    <w:p w14:paraId="1E3E45F8" w14:textId="77777777" w:rsidR="00DF48EC" w:rsidRPr="00217491" w:rsidRDefault="00DF48EC">
      <w:pPr>
        <w:pStyle w:val="BodyText"/>
        <w:kinsoku w:val="0"/>
        <w:overflowPunct w:val="0"/>
        <w:spacing w:before="1"/>
        <w:ind w:left="0"/>
        <w:rPr>
          <w:sz w:val="7"/>
          <w:szCs w:val="7"/>
        </w:rPr>
      </w:pPr>
    </w:p>
    <w:p w14:paraId="560EF6F6" w14:textId="77777777" w:rsidR="0047378F" w:rsidRPr="00217491" w:rsidRDefault="00EC3468">
      <w:pPr>
        <w:pStyle w:val="BodyText"/>
        <w:kinsoku w:val="0"/>
        <w:overflowPunct w:val="0"/>
        <w:ind w:left="0"/>
        <w:rPr>
          <w:sz w:val="20"/>
          <w:szCs w:val="20"/>
        </w:rPr>
      </w:pPr>
      <w:r>
        <w:rPr>
          <w:sz w:val="20"/>
          <w:szCs w:val="20"/>
        </w:rPr>
        <w:t xml:space="preserve">              </w:t>
      </w:r>
    </w:p>
    <w:p w14:paraId="17251A3B" w14:textId="77777777" w:rsidR="0047378F" w:rsidRDefault="0047378F">
      <w:pPr>
        <w:pStyle w:val="BodyText"/>
        <w:kinsoku w:val="0"/>
        <w:overflowPunct w:val="0"/>
        <w:ind w:left="0"/>
        <w:rPr>
          <w:sz w:val="20"/>
          <w:szCs w:val="20"/>
        </w:rPr>
      </w:pPr>
    </w:p>
    <w:p w14:paraId="056BFB44" w14:textId="77777777" w:rsidR="0047378F" w:rsidRDefault="0047378F" w:rsidP="00695EB7">
      <w:pPr>
        <w:pStyle w:val="BodyText"/>
        <w:kinsoku w:val="0"/>
        <w:overflowPunct w:val="0"/>
        <w:ind w:left="0"/>
        <w:rPr>
          <w:sz w:val="20"/>
          <w:szCs w:val="20"/>
        </w:rPr>
      </w:pPr>
    </w:p>
    <w:p w14:paraId="1A930B2A" w14:textId="77777777" w:rsidR="006A6A6A" w:rsidRDefault="006A6A6A" w:rsidP="00695EB7">
      <w:pPr>
        <w:pStyle w:val="BodyText"/>
        <w:kinsoku w:val="0"/>
        <w:overflowPunct w:val="0"/>
        <w:ind w:left="0"/>
        <w:rPr>
          <w:sz w:val="20"/>
          <w:szCs w:val="20"/>
        </w:rPr>
      </w:pPr>
    </w:p>
    <w:p w14:paraId="16200B39" w14:textId="77777777" w:rsidR="006A6A6A" w:rsidRDefault="006A6A6A" w:rsidP="00695EB7">
      <w:pPr>
        <w:pStyle w:val="BodyText"/>
        <w:kinsoku w:val="0"/>
        <w:overflowPunct w:val="0"/>
        <w:ind w:left="0"/>
        <w:rPr>
          <w:sz w:val="20"/>
          <w:szCs w:val="20"/>
        </w:rPr>
      </w:pPr>
    </w:p>
    <w:p w14:paraId="665B4FB0" w14:textId="77777777" w:rsidR="006A6A6A" w:rsidRDefault="006A6A6A" w:rsidP="00695EB7">
      <w:pPr>
        <w:pStyle w:val="BodyText"/>
        <w:kinsoku w:val="0"/>
        <w:overflowPunct w:val="0"/>
        <w:ind w:left="0"/>
        <w:rPr>
          <w:sz w:val="20"/>
          <w:szCs w:val="20"/>
        </w:rPr>
      </w:pPr>
    </w:p>
    <w:p w14:paraId="580D05CD" w14:textId="77777777" w:rsidR="006A6A6A" w:rsidRDefault="006A6A6A" w:rsidP="00695EB7">
      <w:pPr>
        <w:pStyle w:val="BodyText"/>
        <w:kinsoku w:val="0"/>
        <w:overflowPunct w:val="0"/>
        <w:ind w:left="0"/>
        <w:rPr>
          <w:sz w:val="20"/>
          <w:szCs w:val="20"/>
        </w:rPr>
      </w:pPr>
    </w:p>
    <w:p w14:paraId="06A474C6" w14:textId="77777777" w:rsidR="006A6A6A" w:rsidRPr="00217491" w:rsidRDefault="006A6A6A" w:rsidP="00695EB7">
      <w:pPr>
        <w:pStyle w:val="BodyText"/>
        <w:kinsoku w:val="0"/>
        <w:overflowPunct w:val="0"/>
        <w:ind w:left="0"/>
        <w:rPr>
          <w:sz w:val="20"/>
          <w:szCs w:val="20"/>
        </w:rPr>
      </w:pPr>
    </w:p>
    <w:p w14:paraId="6E208799" w14:textId="77777777" w:rsidR="0047378F" w:rsidRPr="00217491" w:rsidRDefault="0047378F" w:rsidP="00695EB7">
      <w:pPr>
        <w:pStyle w:val="BodyText"/>
        <w:kinsoku w:val="0"/>
        <w:overflowPunct w:val="0"/>
        <w:ind w:left="0"/>
        <w:rPr>
          <w:sz w:val="20"/>
          <w:szCs w:val="20"/>
        </w:rPr>
      </w:pPr>
    </w:p>
    <w:p w14:paraId="70FEF735" w14:textId="77777777" w:rsidR="0047378F" w:rsidRDefault="0047378F" w:rsidP="00695EB7">
      <w:pPr>
        <w:pStyle w:val="BodyText"/>
        <w:kinsoku w:val="0"/>
        <w:overflowPunct w:val="0"/>
        <w:ind w:left="0"/>
        <w:rPr>
          <w:sz w:val="20"/>
          <w:szCs w:val="20"/>
        </w:rPr>
      </w:pPr>
    </w:p>
    <w:p w14:paraId="005EAB90" w14:textId="77777777" w:rsidR="00E921C5" w:rsidRDefault="00E921C5" w:rsidP="00695EB7">
      <w:pPr>
        <w:pStyle w:val="BodyText"/>
        <w:kinsoku w:val="0"/>
        <w:overflowPunct w:val="0"/>
        <w:ind w:left="0"/>
        <w:rPr>
          <w:sz w:val="20"/>
          <w:szCs w:val="20"/>
        </w:rPr>
      </w:pPr>
    </w:p>
    <w:p w14:paraId="4AE857CD" w14:textId="77777777" w:rsidR="00E3133C" w:rsidRPr="00E921C5" w:rsidRDefault="00E3133C" w:rsidP="00695EB7">
      <w:pPr>
        <w:jc w:val="center"/>
        <w:rPr>
          <w:b/>
          <w:sz w:val="40"/>
          <w:szCs w:val="40"/>
        </w:rPr>
      </w:pPr>
      <w:r>
        <w:t xml:space="preserve"> </w:t>
      </w:r>
      <w:r w:rsidR="0047378F" w:rsidRPr="00E921C5">
        <w:rPr>
          <w:b/>
          <w:sz w:val="40"/>
          <w:szCs w:val="40"/>
        </w:rPr>
        <w:t xml:space="preserve">DIVISION OF FINANCIAL </w:t>
      </w:r>
      <w:r w:rsidRPr="00E921C5">
        <w:rPr>
          <w:b/>
          <w:sz w:val="40"/>
          <w:szCs w:val="40"/>
        </w:rPr>
        <w:t>SERVICES</w:t>
      </w:r>
    </w:p>
    <w:p w14:paraId="4E7D3EEC" w14:textId="77777777" w:rsidR="0047378F" w:rsidRPr="00E921C5" w:rsidRDefault="00B97AF0" w:rsidP="00695EB7">
      <w:pPr>
        <w:jc w:val="center"/>
        <w:rPr>
          <w:b/>
          <w:sz w:val="40"/>
          <w:szCs w:val="40"/>
        </w:rPr>
      </w:pPr>
      <w:r>
        <w:rPr>
          <w:b/>
          <w:sz w:val="40"/>
          <w:szCs w:val="40"/>
        </w:rPr>
        <w:t>AUDIT AND RISK MANAGEMENT</w:t>
      </w:r>
      <w:r w:rsidR="0047378F" w:rsidRPr="00E921C5">
        <w:rPr>
          <w:b/>
          <w:sz w:val="40"/>
          <w:szCs w:val="40"/>
        </w:rPr>
        <w:t xml:space="preserve"> </w:t>
      </w:r>
    </w:p>
    <w:p w14:paraId="35E3B7BB" w14:textId="77777777" w:rsidR="0047378F" w:rsidRPr="00E921C5" w:rsidRDefault="0047378F" w:rsidP="00695EB7">
      <w:pPr>
        <w:pStyle w:val="BodyText"/>
        <w:kinsoku w:val="0"/>
        <w:overflowPunct w:val="0"/>
        <w:ind w:left="0"/>
        <w:rPr>
          <w:b/>
          <w:bCs/>
          <w:sz w:val="40"/>
          <w:szCs w:val="40"/>
        </w:rPr>
      </w:pPr>
    </w:p>
    <w:p w14:paraId="7C0C4C29" w14:textId="77777777" w:rsidR="0047378F" w:rsidRPr="00E921C5" w:rsidRDefault="0047378F" w:rsidP="00695EB7">
      <w:pPr>
        <w:pStyle w:val="BodyText"/>
        <w:kinsoku w:val="0"/>
        <w:overflowPunct w:val="0"/>
        <w:ind w:left="0"/>
        <w:jc w:val="center"/>
        <w:rPr>
          <w:b/>
          <w:bCs/>
          <w:sz w:val="22"/>
          <w:szCs w:val="22"/>
        </w:rPr>
      </w:pPr>
    </w:p>
    <w:p w14:paraId="7ED2A8D1" w14:textId="77777777" w:rsidR="00E921C5" w:rsidRPr="00E921C5" w:rsidRDefault="00E921C5" w:rsidP="00695EB7">
      <w:pPr>
        <w:pStyle w:val="BodyText"/>
        <w:kinsoku w:val="0"/>
        <w:overflowPunct w:val="0"/>
        <w:ind w:left="0"/>
        <w:jc w:val="center"/>
        <w:rPr>
          <w:b/>
          <w:bCs/>
          <w:sz w:val="40"/>
          <w:szCs w:val="40"/>
        </w:rPr>
      </w:pPr>
    </w:p>
    <w:p w14:paraId="72A357BA" w14:textId="77777777" w:rsidR="00A6124C" w:rsidRPr="00E921C5" w:rsidRDefault="0047378F" w:rsidP="00695EB7">
      <w:pPr>
        <w:jc w:val="center"/>
        <w:rPr>
          <w:b/>
          <w:sz w:val="40"/>
          <w:szCs w:val="40"/>
        </w:rPr>
      </w:pPr>
      <w:r w:rsidRPr="00E921C5">
        <w:rPr>
          <w:b/>
          <w:sz w:val="40"/>
          <w:szCs w:val="40"/>
        </w:rPr>
        <w:t>F</w:t>
      </w:r>
      <w:r w:rsidR="00E3133C" w:rsidRPr="00E921C5">
        <w:rPr>
          <w:b/>
          <w:sz w:val="40"/>
          <w:szCs w:val="40"/>
        </w:rPr>
        <w:t xml:space="preserve">ISCAL </w:t>
      </w:r>
      <w:r w:rsidRPr="00E921C5">
        <w:rPr>
          <w:b/>
          <w:sz w:val="40"/>
          <w:szCs w:val="40"/>
        </w:rPr>
        <w:t>Y</w:t>
      </w:r>
      <w:r w:rsidR="00E3133C" w:rsidRPr="00E921C5">
        <w:rPr>
          <w:b/>
          <w:sz w:val="40"/>
          <w:szCs w:val="40"/>
        </w:rPr>
        <w:t xml:space="preserve">EAR </w:t>
      </w:r>
      <w:r w:rsidR="000715E7" w:rsidRPr="007E0EF6">
        <w:rPr>
          <w:b/>
          <w:sz w:val="40"/>
          <w:szCs w:val="40"/>
        </w:rPr>
        <w:t>20</w:t>
      </w:r>
      <w:r w:rsidR="00F21D81">
        <w:rPr>
          <w:b/>
          <w:sz w:val="40"/>
          <w:szCs w:val="40"/>
        </w:rPr>
        <w:t>20</w:t>
      </w:r>
      <w:r w:rsidR="00B85F70" w:rsidRPr="007E0EF6">
        <w:rPr>
          <w:b/>
          <w:sz w:val="40"/>
          <w:szCs w:val="40"/>
        </w:rPr>
        <w:t xml:space="preserve"> </w:t>
      </w:r>
      <w:r w:rsidR="00723BFE" w:rsidRPr="007E0EF6">
        <w:rPr>
          <w:b/>
          <w:sz w:val="40"/>
          <w:szCs w:val="40"/>
        </w:rPr>
        <w:t>CHILD</w:t>
      </w:r>
      <w:r w:rsidR="00723BFE" w:rsidRPr="00E921C5">
        <w:rPr>
          <w:b/>
          <w:sz w:val="40"/>
          <w:szCs w:val="40"/>
        </w:rPr>
        <w:t xml:space="preserve"> WELFARE</w:t>
      </w:r>
    </w:p>
    <w:p w14:paraId="7F6979DF" w14:textId="2B1D2411" w:rsidR="0047378F" w:rsidRDefault="0047378F" w:rsidP="00695EB7">
      <w:pPr>
        <w:jc w:val="center"/>
        <w:rPr>
          <w:b/>
          <w:sz w:val="40"/>
          <w:szCs w:val="40"/>
        </w:rPr>
      </w:pPr>
      <w:r w:rsidRPr="00E921C5">
        <w:rPr>
          <w:b/>
          <w:sz w:val="40"/>
          <w:szCs w:val="40"/>
        </w:rPr>
        <w:t>AUDIT INSTRUCTIONS</w:t>
      </w:r>
    </w:p>
    <w:p w14:paraId="0C75513B" w14:textId="77777777" w:rsidR="00E3133C" w:rsidRPr="00E921C5" w:rsidRDefault="00E3133C" w:rsidP="00695EB7">
      <w:pPr>
        <w:pStyle w:val="BodyText"/>
        <w:kinsoku w:val="0"/>
        <w:overflowPunct w:val="0"/>
        <w:ind w:left="2765" w:right="1563"/>
        <w:jc w:val="center"/>
        <w:rPr>
          <w:b/>
          <w:bCs/>
          <w:spacing w:val="-2"/>
          <w:sz w:val="40"/>
          <w:szCs w:val="40"/>
        </w:rPr>
      </w:pPr>
    </w:p>
    <w:p w14:paraId="0BBA0999" w14:textId="77777777" w:rsidR="003B66D1" w:rsidRPr="00E921C5" w:rsidRDefault="003B66D1" w:rsidP="00695EB7">
      <w:pPr>
        <w:pStyle w:val="BodyText"/>
        <w:kinsoku w:val="0"/>
        <w:overflowPunct w:val="0"/>
        <w:ind w:left="2765" w:right="1563"/>
        <w:jc w:val="center"/>
        <w:rPr>
          <w:b/>
          <w:bCs/>
          <w:spacing w:val="-2"/>
          <w:sz w:val="40"/>
          <w:szCs w:val="40"/>
        </w:rPr>
      </w:pPr>
    </w:p>
    <w:p w14:paraId="7B0ED8CB" w14:textId="77777777" w:rsidR="00E921C5" w:rsidRDefault="00E921C5" w:rsidP="00695EB7">
      <w:pPr>
        <w:jc w:val="center"/>
        <w:rPr>
          <w:b/>
          <w:sz w:val="40"/>
          <w:szCs w:val="40"/>
        </w:rPr>
      </w:pPr>
    </w:p>
    <w:p w14:paraId="039FD604" w14:textId="77777777" w:rsidR="00E3133C" w:rsidRPr="00E921C5" w:rsidRDefault="00E3133C" w:rsidP="00695EB7">
      <w:pPr>
        <w:jc w:val="center"/>
        <w:rPr>
          <w:b/>
          <w:sz w:val="40"/>
          <w:szCs w:val="40"/>
        </w:rPr>
      </w:pPr>
      <w:r w:rsidRPr="00E921C5">
        <w:rPr>
          <w:b/>
          <w:sz w:val="40"/>
          <w:szCs w:val="40"/>
        </w:rPr>
        <w:t>FINANCIAL STATEMENTS</w:t>
      </w:r>
    </w:p>
    <w:p w14:paraId="25E20B15" w14:textId="77777777" w:rsidR="00E3133C" w:rsidRPr="00E921C5" w:rsidRDefault="00E3133C" w:rsidP="00695EB7">
      <w:pPr>
        <w:jc w:val="center"/>
        <w:rPr>
          <w:b/>
          <w:sz w:val="40"/>
          <w:szCs w:val="40"/>
        </w:rPr>
      </w:pPr>
      <w:r w:rsidRPr="00E921C5">
        <w:rPr>
          <w:b/>
          <w:sz w:val="40"/>
          <w:szCs w:val="40"/>
        </w:rPr>
        <w:t>ACS S</w:t>
      </w:r>
      <w:r w:rsidR="00695EB7" w:rsidRPr="00E921C5">
        <w:rPr>
          <w:b/>
          <w:sz w:val="40"/>
          <w:szCs w:val="40"/>
        </w:rPr>
        <w:t>UPPL</w:t>
      </w:r>
      <w:r w:rsidR="00B97AF0">
        <w:rPr>
          <w:b/>
          <w:sz w:val="40"/>
          <w:szCs w:val="40"/>
        </w:rPr>
        <w:t>E</w:t>
      </w:r>
      <w:r w:rsidR="00B75752">
        <w:rPr>
          <w:b/>
          <w:sz w:val="40"/>
          <w:szCs w:val="40"/>
        </w:rPr>
        <w:t>MENTARY</w:t>
      </w:r>
      <w:r w:rsidR="00695EB7" w:rsidRPr="00E921C5">
        <w:rPr>
          <w:b/>
          <w:sz w:val="40"/>
          <w:szCs w:val="40"/>
        </w:rPr>
        <w:t xml:space="preserve"> </w:t>
      </w:r>
      <w:r w:rsidRPr="00E921C5">
        <w:rPr>
          <w:b/>
          <w:sz w:val="40"/>
          <w:szCs w:val="40"/>
        </w:rPr>
        <w:t>S</w:t>
      </w:r>
      <w:r w:rsidR="00695EB7" w:rsidRPr="00E921C5">
        <w:rPr>
          <w:b/>
          <w:sz w:val="40"/>
          <w:szCs w:val="40"/>
        </w:rPr>
        <w:t>CHEDULES</w:t>
      </w:r>
    </w:p>
    <w:p w14:paraId="6BCFDDDF" w14:textId="77777777" w:rsidR="00E3133C" w:rsidRPr="00217491" w:rsidRDefault="00E3133C" w:rsidP="00695EB7">
      <w:pPr>
        <w:pStyle w:val="BodyText"/>
        <w:kinsoku w:val="0"/>
        <w:overflowPunct w:val="0"/>
        <w:ind w:left="2945" w:right="1563"/>
        <w:jc w:val="center"/>
        <w:rPr>
          <w:b/>
          <w:bCs/>
          <w:spacing w:val="-2"/>
          <w:sz w:val="36"/>
          <w:szCs w:val="36"/>
        </w:rPr>
      </w:pPr>
    </w:p>
    <w:p w14:paraId="4AE71F44" w14:textId="6D7CC2C6" w:rsidR="00240A6E" w:rsidRPr="00240A6E" w:rsidRDefault="00240A6E" w:rsidP="00240A6E">
      <w:pPr>
        <w:jc w:val="center"/>
        <w:rPr>
          <w:b/>
          <w:i/>
          <w:color w:val="FF0000"/>
          <w:sz w:val="40"/>
          <w:szCs w:val="40"/>
        </w:rPr>
      </w:pPr>
      <w:r w:rsidRPr="00240A6E">
        <w:rPr>
          <w:b/>
          <w:i/>
          <w:color w:val="FF0000"/>
          <w:sz w:val="40"/>
          <w:szCs w:val="40"/>
        </w:rPr>
        <w:t>Revised on 10/1/2020</w:t>
      </w:r>
    </w:p>
    <w:p w14:paraId="664912F3" w14:textId="77777777" w:rsidR="00240A6E" w:rsidRPr="00240A6E" w:rsidRDefault="00240A6E" w:rsidP="00240A6E">
      <w:pPr>
        <w:jc w:val="center"/>
        <w:rPr>
          <w:b/>
          <w:color w:val="FF0000"/>
          <w:sz w:val="40"/>
          <w:szCs w:val="40"/>
        </w:rPr>
      </w:pPr>
    </w:p>
    <w:p w14:paraId="207FAB86" w14:textId="7FF3F0D9" w:rsidR="004F142D" w:rsidRPr="00240A6E" w:rsidRDefault="00240A6E" w:rsidP="00240A6E">
      <w:pPr>
        <w:jc w:val="center"/>
        <w:rPr>
          <w:b/>
          <w:i/>
          <w:color w:val="FF0000"/>
          <w:sz w:val="32"/>
          <w:szCs w:val="32"/>
          <w:u w:val="single"/>
        </w:rPr>
      </w:pPr>
      <w:r w:rsidRPr="00240A6E">
        <w:rPr>
          <w:b/>
          <w:i/>
          <w:color w:val="FF0000"/>
          <w:sz w:val="32"/>
          <w:szCs w:val="32"/>
          <w:u w:val="single"/>
        </w:rPr>
        <w:t>With changes to the following Sections:</w:t>
      </w:r>
    </w:p>
    <w:p w14:paraId="5CE402BA" w14:textId="77777777" w:rsidR="0047378F" w:rsidRPr="00240A6E" w:rsidRDefault="0047378F">
      <w:pPr>
        <w:pStyle w:val="BodyText"/>
        <w:kinsoku w:val="0"/>
        <w:overflowPunct w:val="0"/>
        <w:ind w:left="0"/>
        <w:rPr>
          <w:b/>
          <w:bCs/>
          <w:i/>
          <w:color w:val="FF0000"/>
          <w:sz w:val="22"/>
          <w:szCs w:val="22"/>
        </w:rPr>
      </w:pPr>
    </w:p>
    <w:p w14:paraId="4C878B49" w14:textId="31E9FB31" w:rsidR="00240A6E" w:rsidRDefault="00240A6E" w:rsidP="00A82BE4">
      <w:pPr>
        <w:pStyle w:val="NoSpacing"/>
        <w:numPr>
          <w:ilvl w:val="0"/>
          <w:numId w:val="45"/>
        </w:numPr>
        <w:spacing w:line="360" w:lineRule="auto"/>
        <w:rPr>
          <w:i/>
          <w:color w:val="FF0000"/>
          <w:sz w:val="22"/>
          <w:szCs w:val="22"/>
        </w:rPr>
      </w:pPr>
      <w:r w:rsidRPr="00240A6E">
        <w:rPr>
          <w:b/>
          <w:bCs/>
          <w:i/>
          <w:color w:val="FF0000"/>
          <w:sz w:val="22"/>
          <w:szCs w:val="22"/>
        </w:rPr>
        <w:t>Table of Contents</w:t>
      </w:r>
      <w:r w:rsidR="00A82BE4">
        <w:rPr>
          <w:b/>
          <w:bCs/>
          <w:i/>
          <w:color w:val="FF0000"/>
          <w:sz w:val="22"/>
          <w:szCs w:val="22"/>
        </w:rPr>
        <w:t xml:space="preserve">- </w:t>
      </w:r>
      <w:r w:rsidRPr="00240A6E">
        <w:rPr>
          <w:b/>
          <w:bCs/>
          <w:i/>
          <w:color w:val="FF0000"/>
          <w:sz w:val="22"/>
          <w:szCs w:val="22"/>
        </w:rPr>
        <w:t xml:space="preserve"> </w:t>
      </w:r>
      <w:r w:rsidRPr="00240A6E">
        <w:rPr>
          <w:i/>
          <w:color w:val="FF0000"/>
          <w:sz w:val="22"/>
          <w:szCs w:val="22"/>
        </w:rPr>
        <w:t>Application of the Approved Indirect Cost Rate (ICR) Schedule)</w:t>
      </w:r>
    </w:p>
    <w:p w14:paraId="586EA681" w14:textId="186F6431" w:rsidR="00240A6E" w:rsidRPr="00CD68BB" w:rsidRDefault="00240A6E" w:rsidP="00A82BE4">
      <w:pPr>
        <w:pStyle w:val="NoSpacing"/>
        <w:numPr>
          <w:ilvl w:val="0"/>
          <w:numId w:val="45"/>
        </w:numPr>
        <w:spacing w:line="360" w:lineRule="auto"/>
        <w:rPr>
          <w:i/>
          <w:color w:val="FF0000"/>
          <w:sz w:val="22"/>
          <w:szCs w:val="22"/>
        </w:rPr>
      </w:pPr>
      <w:r>
        <w:rPr>
          <w:b/>
          <w:bCs/>
          <w:i/>
          <w:color w:val="FF0000"/>
          <w:sz w:val="22"/>
          <w:szCs w:val="22"/>
        </w:rPr>
        <w:t xml:space="preserve">Introduction </w:t>
      </w:r>
      <w:r w:rsidRPr="00240A6E">
        <w:rPr>
          <w:bCs/>
          <w:i/>
          <w:color w:val="FF0000"/>
          <w:sz w:val="22"/>
          <w:szCs w:val="22"/>
        </w:rPr>
        <w:t>(Audits of Discretionary contracts over $100,000</w:t>
      </w:r>
      <w:r w:rsidR="00A82BE4">
        <w:rPr>
          <w:bCs/>
          <w:i/>
          <w:color w:val="FF0000"/>
          <w:sz w:val="22"/>
          <w:szCs w:val="22"/>
        </w:rPr>
        <w:t xml:space="preserve">  (p. 1)</w:t>
      </w:r>
    </w:p>
    <w:p w14:paraId="5C9F4AD0" w14:textId="7436538B" w:rsidR="00CD68BB" w:rsidRPr="00CD68BB" w:rsidRDefault="00CD68BB" w:rsidP="00A82BE4">
      <w:pPr>
        <w:pStyle w:val="NoSpacing"/>
        <w:numPr>
          <w:ilvl w:val="0"/>
          <w:numId w:val="45"/>
        </w:numPr>
        <w:spacing w:line="360" w:lineRule="auto"/>
        <w:rPr>
          <w:i/>
          <w:color w:val="FF0000"/>
          <w:sz w:val="22"/>
          <w:szCs w:val="22"/>
        </w:rPr>
      </w:pPr>
      <w:r>
        <w:rPr>
          <w:b/>
          <w:bCs/>
          <w:i/>
          <w:color w:val="FF0000"/>
          <w:sz w:val="22"/>
          <w:szCs w:val="22"/>
        </w:rPr>
        <w:t xml:space="preserve">Section VI </w:t>
      </w:r>
      <w:r w:rsidRPr="00240A6E">
        <w:rPr>
          <w:bCs/>
          <w:i/>
          <w:color w:val="FF0000"/>
          <w:sz w:val="22"/>
          <w:szCs w:val="22"/>
        </w:rPr>
        <w:t>(Audits of Discretionary contracts over $100,000</w:t>
      </w:r>
      <w:r>
        <w:rPr>
          <w:bCs/>
          <w:i/>
          <w:color w:val="FF0000"/>
          <w:sz w:val="22"/>
          <w:szCs w:val="22"/>
        </w:rPr>
        <w:t xml:space="preserve"> </w:t>
      </w:r>
      <w:r w:rsidR="00A82BE4">
        <w:rPr>
          <w:bCs/>
          <w:i/>
          <w:color w:val="FF0000"/>
          <w:sz w:val="22"/>
          <w:szCs w:val="22"/>
        </w:rPr>
        <w:t xml:space="preserve">(p. 6) </w:t>
      </w:r>
      <w:r>
        <w:rPr>
          <w:bCs/>
          <w:i/>
          <w:color w:val="FF0000"/>
          <w:sz w:val="22"/>
          <w:szCs w:val="22"/>
        </w:rPr>
        <w:t xml:space="preserve">and the Application of the Approved Indirect Cost Rate (ICR) Schedule </w:t>
      </w:r>
      <w:r w:rsidRPr="00240A6E">
        <w:rPr>
          <w:bCs/>
          <w:i/>
          <w:color w:val="FF0000"/>
          <w:sz w:val="22"/>
          <w:szCs w:val="22"/>
        </w:rPr>
        <w:t>)</w:t>
      </w:r>
      <w:r w:rsidR="00A82BE4">
        <w:rPr>
          <w:bCs/>
          <w:i/>
          <w:color w:val="FF0000"/>
          <w:sz w:val="22"/>
          <w:szCs w:val="22"/>
        </w:rPr>
        <w:t xml:space="preserve"> (pp. 7-8)</w:t>
      </w:r>
    </w:p>
    <w:p w14:paraId="70DCF373" w14:textId="04637010" w:rsidR="00CD68BB" w:rsidRPr="00240A6E" w:rsidRDefault="00694EDA" w:rsidP="00A82BE4">
      <w:pPr>
        <w:pStyle w:val="NoSpacing"/>
        <w:numPr>
          <w:ilvl w:val="0"/>
          <w:numId w:val="45"/>
        </w:numPr>
        <w:spacing w:line="360" w:lineRule="auto"/>
        <w:rPr>
          <w:i/>
          <w:color w:val="FF0000"/>
          <w:sz w:val="22"/>
          <w:szCs w:val="22"/>
        </w:rPr>
      </w:pPr>
      <w:r w:rsidRPr="00694EDA">
        <w:rPr>
          <w:b/>
          <w:i/>
          <w:color w:val="FF0000"/>
          <w:sz w:val="22"/>
          <w:szCs w:val="22"/>
        </w:rPr>
        <w:t>Section VIII</w:t>
      </w:r>
      <w:r>
        <w:rPr>
          <w:i/>
          <w:color w:val="FF0000"/>
          <w:sz w:val="22"/>
          <w:szCs w:val="22"/>
        </w:rPr>
        <w:t xml:space="preserve"> (Indirect Cost Rate)</w:t>
      </w:r>
      <w:r w:rsidR="00A82BE4">
        <w:rPr>
          <w:i/>
          <w:color w:val="FF0000"/>
          <w:sz w:val="22"/>
          <w:szCs w:val="22"/>
        </w:rPr>
        <w:t xml:space="preserve"> (pp. 8-9)</w:t>
      </w:r>
      <w:bookmarkStart w:id="0" w:name="_GoBack"/>
      <w:bookmarkEnd w:id="0"/>
    </w:p>
    <w:p w14:paraId="32498B9D" w14:textId="1D18692C" w:rsidR="0047378F" w:rsidRPr="00217491" w:rsidRDefault="0047378F">
      <w:pPr>
        <w:pStyle w:val="BodyText"/>
        <w:kinsoku w:val="0"/>
        <w:overflowPunct w:val="0"/>
        <w:ind w:left="0"/>
        <w:rPr>
          <w:b/>
          <w:bCs/>
          <w:sz w:val="28"/>
          <w:szCs w:val="28"/>
        </w:rPr>
      </w:pPr>
    </w:p>
    <w:p w14:paraId="4A7DCB0B" w14:textId="77777777" w:rsidR="0047378F" w:rsidRPr="00217491" w:rsidRDefault="0047378F">
      <w:pPr>
        <w:pStyle w:val="BodyText"/>
        <w:kinsoku w:val="0"/>
        <w:overflowPunct w:val="0"/>
        <w:ind w:left="0"/>
        <w:rPr>
          <w:b/>
          <w:bCs/>
          <w:sz w:val="28"/>
          <w:szCs w:val="28"/>
        </w:rPr>
      </w:pPr>
    </w:p>
    <w:p w14:paraId="56E34A00" w14:textId="77777777" w:rsidR="00E3133C" w:rsidRDefault="00E3133C">
      <w:pPr>
        <w:pStyle w:val="BodyText"/>
        <w:kinsoku w:val="0"/>
        <w:overflowPunct w:val="0"/>
        <w:ind w:left="0"/>
        <w:rPr>
          <w:b/>
          <w:bCs/>
          <w:sz w:val="28"/>
          <w:szCs w:val="28"/>
        </w:rPr>
        <w:sectPr w:rsidR="00E3133C" w:rsidSect="003E3E01">
          <w:footerReference w:type="default" r:id="rId10"/>
          <w:headerReference w:type="first" r:id="rId11"/>
          <w:type w:val="continuous"/>
          <w:pgSz w:w="12240" w:h="15840" w:code="1"/>
          <w:pgMar w:top="1382" w:right="1426" w:bottom="360" w:left="1339" w:header="720" w:footer="720" w:gutter="0"/>
          <w:pgNumType w:start="0"/>
          <w:cols w:space="720" w:equalWidth="0">
            <w:col w:w="9474"/>
          </w:cols>
          <w:noEndnote/>
        </w:sectPr>
      </w:pPr>
    </w:p>
    <w:p w14:paraId="689AB624" w14:textId="77777777" w:rsidR="00DB0FFB" w:rsidRPr="009D38F8" w:rsidRDefault="00594321" w:rsidP="00241364">
      <w:pPr>
        <w:pStyle w:val="BodyText"/>
        <w:kinsoku w:val="0"/>
        <w:overflowPunct w:val="0"/>
        <w:spacing w:before="38" w:line="276" w:lineRule="auto"/>
        <w:ind w:left="0"/>
        <w:rPr>
          <w:b/>
          <w:bCs/>
          <w:color w:val="009900"/>
          <w:spacing w:val="-1"/>
          <w:sz w:val="56"/>
          <w:szCs w:val="56"/>
          <w:u w:val="single"/>
          <w14:shadow w14:blurRad="50800" w14:dist="38100" w14:dir="2700000" w14:sx="100000" w14:sy="100000" w14:kx="0" w14:ky="0" w14:algn="tl">
            <w14:srgbClr w14:val="000000">
              <w14:alpha w14:val="60000"/>
            </w14:srgbClr>
          </w14:shadow>
        </w:rPr>
      </w:pPr>
      <w:bookmarkStart w:id="1" w:name="_Hlk47075310"/>
      <w:r w:rsidRPr="009D38F8">
        <w:rPr>
          <w:b/>
          <w:bCs/>
          <w:spacing w:val="-1"/>
          <w:sz w:val="36"/>
          <w:szCs w:val="36"/>
          <w14:shadow w14:blurRad="50800" w14:dist="38100" w14:dir="2700000" w14:sx="100000" w14:sy="100000" w14:kx="0" w14:ky="0" w14:algn="tl">
            <w14:srgbClr w14:val="000000">
              <w14:alpha w14:val="60000"/>
            </w14:srgbClr>
          </w14:shadow>
        </w:rPr>
        <w:lastRenderedPageBreak/>
        <w:t xml:space="preserve">                                    </w:t>
      </w:r>
      <w:r w:rsidR="0047378F" w:rsidRPr="009D38F8">
        <w:rPr>
          <w:b/>
          <w:bCs/>
          <w:color w:val="009900"/>
          <w:spacing w:val="-1"/>
          <w:sz w:val="56"/>
          <w:szCs w:val="56"/>
          <w:u w:val="single"/>
          <w14:shadow w14:blurRad="50800" w14:dist="38100" w14:dir="2700000" w14:sx="100000" w14:sy="100000" w14:kx="0" w14:ky="0" w14:algn="tl">
            <w14:srgbClr w14:val="000000">
              <w14:alpha w14:val="60000"/>
            </w14:srgbClr>
          </w14:shadow>
        </w:rPr>
        <w:t>Table</w:t>
      </w:r>
      <w:r w:rsidR="0047378F" w:rsidRPr="009D38F8">
        <w:rPr>
          <w:b/>
          <w:bCs/>
          <w:color w:val="009900"/>
          <w:spacing w:val="2"/>
          <w:sz w:val="56"/>
          <w:szCs w:val="56"/>
          <w:u w:val="single"/>
          <w14:shadow w14:blurRad="50800" w14:dist="38100" w14:dir="2700000" w14:sx="100000" w14:sy="100000" w14:kx="0" w14:ky="0" w14:algn="tl">
            <w14:srgbClr w14:val="000000">
              <w14:alpha w14:val="60000"/>
            </w14:srgbClr>
          </w14:shadow>
        </w:rPr>
        <w:t xml:space="preserve"> </w:t>
      </w:r>
      <w:r w:rsidR="0047378F" w:rsidRPr="009D38F8">
        <w:rPr>
          <w:b/>
          <w:bCs/>
          <w:color w:val="009900"/>
          <w:sz w:val="56"/>
          <w:szCs w:val="56"/>
          <w:u w:val="single"/>
          <w14:shadow w14:blurRad="50800" w14:dist="38100" w14:dir="2700000" w14:sx="100000" w14:sy="100000" w14:kx="0" w14:ky="0" w14:algn="tl">
            <w14:srgbClr w14:val="000000">
              <w14:alpha w14:val="60000"/>
            </w14:srgbClr>
          </w14:shadow>
        </w:rPr>
        <w:t>of</w:t>
      </w:r>
      <w:r w:rsidR="0047378F" w:rsidRPr="009D38F8">
        <w:rPr>
          <w:b/>
          <w:bCs/>
          <w:color w:val="009900"/>
          <w:spacing w:val="1"/>
          <w:sz w:val="56"/>
          <w:szCs w:val="56"/>
          <w:u w:val="single"/>
          <w14:shadow w14:blurRad="50800" w14:dist="38100" w14:dir="2700000" w14:sx="100000" w14:sy="100000" w14:kx="0" w14:ky="0" w14:algn="tl">
            <w14:srgbClr w14:val="000000">
              <w14:alpha w14:val="60000"/>
            </w14:srgbClr>
          </w14:shadow>
        </w:rPr>
        <w:t xml:space="preserve"> </w:t>
      </w:r>
      <w:r w:rsidRPr="009D38F8">
        <w:rPr>
          <w:b/>
          <w:bCs/>
          <w:color w:val="009900"/>
          <w:spacing w:val="-1"/>
          <w:sz w:val="56"/>
          <w:szCs w:val="56"/>
          <w:u w:val="single"/>
          <w14:shadow w14:blurRad="50800" w14:dist="38100" w14:dir="2700000" w14:sx="100000" w14:sy="100000" w14:kx="0" w14:ky="0" w14:algn="tl">
            <w14:srgbClr w14:val="000000">
              <w14:alpha w14:val="60000"/>
            </w14:srgbClr>
          </w14:shadow>
        </w:rPr>
        <w:t>Contents</w:t>
      </w:r>
    </w:p>
    <w:bookmarkEnd w:id="1"/>
    <w:p w14:paraId="124A829C" w14:textId="77777777" w:rsidR="00236506" w:rsidRPr="009D38F8" w:rsidRDefault="00236506" w:rsidP="005E5C3C">
      <w:pPr>
        <w:pStyle w:val="BodyText"/>
        <w:tabs>
          <w:tab w:val="left" w:pos="720"/>
        </w:tabs>
        <w:kinsoku w:val="0"/>
        <w:overflowPunct w:val="0"/>
        <w:spacing w:before="38" w:line="276" w:lineRule="auto"/>
        <w:ind w:left="0"/>
        <w:rPr>
          <w:b/>
          <w:bCs/>
          <w:spacing w:val="-1"/>
          <w:sz w:val="36"/>
          <w:szCs w:val="36"/>
          <w:u w:val="single"/>
          <w14:shadow w14:blurRad="50800" w14:dist="38100" w14:dir="2700000" w14:sx="100000" w14:sy="100000" w14:kx="0" w14:ky="0" w14:algn="tl">
            <w14:srgbClr w14:val="000000">
              <w14:alpha w14:val="60000"/>
            </w14:srgbClr>
          </w14:shadow>
        </w:rPr>
      </w:pPr>
    </w:p>
    <w:p w14:paraId="4F8153FE" w14:textId="77777777" w:rsidR="00DB0FFB" w:rsidRPr="009D38F8" w:rsidRDefault="00DB0FFB" w:rsidP="005E5C3C">
      <w:pPr>
        <w:pStyle w:val="BodyText"/>
        <w:kinsoku w:val="0"/>
        <w:overflowPunct w:val="0"/>
        <w:spacing w:line="276" w:lineRule="auto"/>
        <w:ind w:left="0"/>
        <w:rPr>
          <w:b/>
          <w:bCs/>
          <w:spacing w:val="-1"/>
          <w:sz w:val="36"/>
          <w:szCs w:val="36"/>
          <w:u w:val="single"/>
          <w14:shadow w14:blurRad="50800" w14:dist="38100" w14:dir="2700000" w14:sx="100000" w14:sy="100000" w14:kx="0" w14:ky="0" w14:algn="tl">
            <w14:srgbClr w14:val="000000">
              <w14:alpha w14:val="60000"/>
            </w14:srgbClr>
          </w14:shadow>
        </w:rPr>
      </w:pPr>
    </w:p>
    <w:p w14:paraId="2F800F64" w14:textId="789FA8EF" w:rsidR="00860D00" w:rsidRDefault="006676FA" w:rsidP="00AB15C6">
      <w:pPr>
        <w:pStyle w:val="NoSpacing"/>
        <w:spacing w:line="360" w:lineRule="auto"/>
        <w:ind w:firstLine="720"/>
      </w:pPr>
      <w:r w:rsidRPr="005E5C3C">
        <w:rPr>
          <w:b/>
        </w:rPr>
        <w:t>Introduction</w:t>
      </w:r>
      <w:r w:rsidR="007A69A2" w:rsidRPr="00CB328E">
        <w:tab/>
      </w:r>
      <w:r w:rsidR="007A69A2" w:rsidRPr="00CB328E">
        <w:tab/>
      </w:r>
      <w:r w:rsidR="007A69A2">
        <w:rPr>
          <w:b/>
        </w:rPr>
        <w:tab/>
      </w:r>
      <w:r w:rsidR="007A69A2">
        <w:rPr>
          <w:b/>
        </w:rPr>
        <w:tab/>
      </w:r>
      <w:r w:rsidR="00E3133C">
        <w:tab/>
      </w:r>
      <w:r w:rsidR="007A69A2">
        <w:tab/>
      </w:r>
      <w:r w:rsidR="007A69A2">
        <w:tab/>
      </w:r>
      <w:r w:rsidR="007A69A2">
        <w:tab/>
      </w:r>
      <w:r w:rsidR="007A69A2">
        <w:tab/>
      </w:r>
      <w:r w:rsidR="007A69A2">
        <w:tab/>
      </w:r>
      <w:r w:rsidR="0030435C">
        <w:t xml:space="preserve">   </w:t>
      </w:r>
      <w:r w:rsidR="007A69A2">
        <w:t>1</w:t>
      </w:r>
    </w:p>
    <w:p w14:paraId="5EDB3A2E" w14:textId="2020C699" w:rsidR="005339A9" w:rsidRPr="005E5C3C" w:rsidRDefault="005339A9" w:rsidP="00763ACB">
      <w:pPr>
        <w:pStyle w:val="BodyText"/>
        <w:tabs>
          <w:tab w:val="left" w:pos="820"/>
          <w:tab w:val="left" w:pos="1080"/>
          <w:tab w:val="left" w:pos="1170"/>
        </w:tabs>
        <w:kinsoku w:val="0"/>
        <w:overflowPunct w:val="0"/>
        <w:spacing w:line="480" w:lineRule="auto"/>
        <w:ind w:left="0" w:firstLine="720"/>
        <w:jc w:val="both"/>
        <w:rPr>
          <w:spacing w:val="-1"/>
        </w:rPr>
      </w:pPr>
      <w:r>
        <w:rPr>
          <w:spacing w:val="-1"/>
        </w:rPr>
        <w:t xml:space="preserve">I.    </w:t>
      </w:r>
      <w:r w:rsidR="007E14B1">
        <w:rPr>
          <w:spacing w:val="-1"/>
        </w:rPr>
        <w:t xml:space="preserve">  </w:t>
      </w:r>
      <w:r>
        <w:rPr>
          <w:spacing w:val="-1"/>
        </w:rPr>
        <w:t xml:space="preserve">Audit and </w:t>
      </w:r>
      <w:r>
        <w:t>Financial Reporting Requirements</w:t>
      </w:r>
      <w:r>
        <w:tab/>
      </w:r>
      <w:r>
        <w:tab/>
      </w:r>
      <w:r>
        <w:tab/>
      </w:r>
      <w:r>
        <w:tab/>
      </w:r>
      <w:r>
        <w:tab/>
      </w:r>
      <w:r w:rsidR="0030435C">
        <w:t xml:space="preserve">   </w:t>
      </w:r>
      <w:r w:rsidR="00D72E32">
        <w:t>2</w:t>
      </w:r>
    </w:p>
    <w:p w14:paraId="1B53E229" w14:textId="246F931B" w:rsidR="00761920" w:rsidRPr="005E5C3C" w:rsidRDefault="005339A9" w:rsidP="00763ACB">
      <w:pPr>
        <w:pStyle w:val="BodyText"/>
        <w:tabs>
          <w:tab w:val="left" w:pos="820"/>
          <w:tab w:val="left" w:pos="1080"/>
          <w:tab w:val="left" w:pos="1170"/>
        </w:tabs>
        <w:kinsoku w:val="0"/>
        <w:overflowPunct w:val="0"/>
        <w:spacing w:line="480" w:lineRule="auto"/>
        <w:ind w:left="0" w:firstLine="720"/>
        <w:jc w:val="both"/>
        <w:rPr>
          <w:spacing w:val="-1"/>
        </w:rPr>
      </w:pPr>
      <w:r w:rsidRPr="005E5C3C">
        <w:rPr>
          <w:spacing w:val="-1"/>
        </w:rPr>
        <w:t xml:space="preserve">II. </w:t>
      </w:r>
      <w:r w:rsidRPr="00CB328E">
        <w:rPr>
          <w:spacing w:val="-1"/>
        </w:rPr>
        <w:tab/>
      </w:r>
      <w:r w:rsidRPr="005E5C3C">
        <w:rPr>
          <w:spacing w:val="-1"/>
        </w:rPr>
        <w:t xml:space="preserve"> </w:t>
      </w:r>
      <w:r w:rsidR="007E14B1">
        <w:rPr>
          <w:spacing w:val="-1"/>
        </w:rPr>
        <w:t xml:space="preserve">  </w:t>
      </w:r>
      <w:r w:rsidRPr="005E5C3C">
        <w:rPr>
          <w:spacing w:val="-1"/>
        </w:rPr>
        <w:t>Digital Audit Documentation Policy</w:t>
      </w:r>
      <w:r w:rsidRPr="00CB328E">
        <w:rPr>
          <w:spacing w:val="-1"/>
        </w:rPr>
        <w:tab/>
      </w:r>
      <w:r w:rsidRPr="00CB328E">
        <w:rPr>
          <w:spacing w:val="-1"/>
        </w:rPr>
        <w:tab/>
      </w:r>
      <w:r w:rsidRPr="00CB328E">
        <w:rPr>
          <w:spacing w:val="-1"/>
        </w:rPr>
        <w:tab/>
      </w:r>
      <w:r w:rsidRPr="00CB328E">
        <w:rPr>
          <w:spacing w:val="-1"/>
        </w:rPr>
        <w:tab/>
      </w:r>
      <w:r w:rsidRPr="00CB328E">
        <w:rPr>
          <w:spacing w:val="-1"/>
        </w:rPr>
        <w:tab/>
      </w:r>
      <w:r w:rsidRPr="00CB328E">
        <w:rPr>
          <w:spacing w:val="-1"/>
        </w:rPr>
        <w:tab/>
      </w:r>
      <w:r w:rsidR="0030435C">
        <w:rPr>
          <w:spacing w:val="-1"/>
        </w:rPr>
        <w:t xml:space="preserve">   </w:t>
      </w:r>
      <w:r w:rsidR="00F61345">
        <w:rPr>
          <w:spacing w:val="-1"/>
        </w:rPr>
        <w:t>3</w:t>
      </w:r>
      <w:r w:rsidR="00A9130D">
        <w:rPr>
          <w:spacing w:val="-1"/>
        </w:rPr>
        <w:t>-4</w:t>
      </w:r>
    </w:p>
    <w:p w14:paraId="7C180480" w14:textId="676B3D23" w:rsidR="005339A9" w:rsidRPr="005E5C3C" w:rsidRDefault="005339A9" w:rsidP="00763ACB">
      <w:pPr>
        <w:pStyle w:val="BodyText"/>
        <w:tabs>
          <w:tab w:val="left" w:pos="450"/>
          <w:tab w:val="left" w:pos="820"/>
          <w:tab w:val="left" w:pos="1080"/>
          <w:tab w:val="left" w:pos="1170"/>
        </w:tabs>
        <w:kinsoku w:val="0"/>
        <w:overflowPunct w:val="0"/>
        <w:spacing w:line="480" w:lineRule="auto"/>
        <w:ind w:left="0" w:firstLine="720"/>
        <w:jc w:val="both"/>
        <w:rPr>
          <w:spacing w:val="-1"/>
        </w:rPr>
      </w:pPr>
      <w:r w:rsidRPr="005E5C3C">
        <w:rPr>
          <w:spacing w:val="-1"/>
        </w:rPr>
        <w:t xml:space="preserve">III. </w:t>
      </w:r>
      <w:r w:rsidRPr="00CB328E">
        <w:rPr>
          <w:spacing w:val="-1"/>
        </w:rPr>
        <w:tab/>
      </w:r>
      <w:r w:rsidRPr="005E5C3C">
        <w:rPr>
          <w:spacing w:val="-1"/>
        </w:rPr>
        <w:t xml:space="preserve"> </w:t>
      </w:r>
      <w:r w:rsidR="007E14B1">
        <w:rPr>
          <w:spacing w:val="-1"/>
        </w:rPr>
        <w:t xml:space="preserve">  </w:t>
      </w:r>
      <w:r w:rsidRPr="00217491">
        <w:rPr>
          <w:spacing w:val="-1"/>
        </w:rPr>
        <w:t>Procurement</w:t>
      </w:r>
      <w:r w:rsidRPr="005E5C3C">
        <w:rPr>
          <w:spacing w:val="-1"/>
        </w:rPr>
        <w:t xml:space="preserve"> of Audit</w:t>
      </w:r>
      <w:r w:rsidRPr="00CB328E">
        <w:rPr>
          <w:spacing w:val="-1"/>
        </w:rPr>
        <w:tab/>
      </w:r>
      <w:r w:rsidRPr="00CB328E">
        <w:rPr>
          <w:spacing w:val="-1"/>
        </w:rPr>
        <w:tab/>
      </w:r>
      <w:r w:rsidRPr="00CB328E">
        <w:rPr>
          <w:spacing w:val="-1"/>
        </w:rPr>
        <w:tab/>
      </w:r>
      <w:r w:rsidRPr="00CB328E">
        <w:rPr>
          <w:spacing w:val="-1"/>
        </w:rPr>
        <w:tab/>
      </w:r>
      <w:r w:rsidRPr="00CB328E">
        <w:rPr>
          <w:spacing w:val="-1"/>
        </w:rPr>
        <w:tab/>
      </w:r>
      <w:r w:rsidRPr="00CB328E">
        <w:rPr>
          <w:spacing w:val="-1"/>
        </w:rPr>
        <w:tab/>
      </w:r>
      <w:r w:rsidRPr="00CB328E">
        <w:rPr>
          <w:spacing w:val="-1"/>
        </w:rPr>
        <w:tab/>
      </w:r>
      <w:r w:rsidRPr="00CB328E">
        <w:rPr>
          <w:spacing w:val="-1"/>
        </w:rPr>
        <w:tab/>
      </w:r>
      <w:r w:rsidR="0030435C">
        <w:rPr>
          <w:spacing w:val="-1"/>
        </w:rPr>
        <w:t xml:space="preserve">   </w:t>
      </w:r>
      <w:r w:rsidR="00CD25AD">
        <w:rPr>
          <w:spacing w:val="-1"/>
        </w:rPr>
        <w:t>4</w:t>
      </w:r>
    </w:p>
    <w:p w14:paraId="407198E3" w14:textId="159C7C6B" w:rsidR="005339A9" w:rsidRPr="00CB328E" w:rsidRDefault="005339A9" w:rsidP="00763ACB">
      <w:pPr>
        <w:pStyle w:val="BodyText"/>
        <w:tabs>
          <w:tab w:val="left" w:pos="821"/>
          <w:tab w:val="left" w:pos="1080"/>
          <w:tab w:val="left" w:pos="1170"/>
        </w:tabs>
        <w:kinsoku w:val="0"/>
        <w:overflowPunct w:val="0"/>
        <w:spacing w:before="10" w:line="480" w:lineRule="auto"/>
        <w:ind w:left="720"/>
        <w:jc w:val="both"/>
        <w:rPr>
          <w:b/>
        </w:rPr>
      </w:pPr>
      <w:r>
        <w:rPr>
          <w:spacing w:val="-1"/>
        </w:rPr>
        <w:t>IV.</w:t>
      </w:r>
      <w:r>
        <w:rPr>
          <w:spacing w:val="-1"/>
        </w:rPr>
        <w:tab/>
      </w:r>
      <w:r w:rsidR="007E14B1">
        <w:rPr>
          <w:spacing w:val="-1"/>
        </w:rPr>
        <w:t xml:space="preserve">   </w:t>
      </w:r>
      <w:r w:rsidRPr="00CB328E">
        <w:rPr>
          <w:b/>
          <w:spacing w:val="-1"/>
        </w:rPr>
        <w:t>Generally Accepted Government Auditing Standards (GAGAS)</w:t>
      </w:r>
    </w:p>
    <w:p w14:paraId="61031601" w14:textId="181548C0" w:rsidR="00A9585D" w:rsidRDefault="00A9585D" w:rsidP="00295A4D">
      <w:pPr>
        <w:pStyle w:val="NoSpacing"/>
        <w:numPr>
          <w:ilvl w:val="0"/>
          <w:numId w:val="39"/>
        </w:numPr>
        <w:tabs>
          <w:tab w:val="left" w:pos="1080"/>
          <w:tab w:val="left" w:pos="1170"/>
          <w:tab w:val="left" w:pos="1620"/>
        </w:tabs>
        <w:spacing w:line="360" w:lineRule="auto"/>
        <w:ind w:firstLine="0"/>
      </w:pPr>
      <w:r w:rsidRPr="00A9585D">
        <w:t>General Standards</w:t>
      </w:r>
      <w:r>
        <w:tab/>
      </w:r>
      <w:r>
        <w:tab/>
      </w:r>
      <w:r>
        <w:tab/>
      </w:r>
      <w:r>
        <w:tab/>
      </w:r>
      <w:r>
        <w:tab/>
      </w:r>
      <w:r>
        <w:tab/>
      </w:r>
      <w:r>
        <w:tab/>
      </w:r>
      <w:r w:rsidR="007830B0">
        <w:t xml:space="preserve">    4-5</w:t>
      </w:r>
      <w:r>
        <w:tab/>
      </w:r>
      <w:r w:rsidR="0030435C">
        <w:t xml:space="preserve">     </w:t>
      </w:r>
    </w:p>
    <w:p w14:paraId="4E700086" w14:textId="0394A9D9" w:rsidR="00A9585D" w:rsidRDefault="00A9585D" w:rsidP="00295A4D">
      <w:pPr>
        <w:pStyle w:val="NoSpacing"/>
        <w:numPr>
          <w:ilvl w:val="0"/>
          <w:numId w:val="39"/>
        </w:numPr>
        <w:tabs>
          <w:tab w:val="left" w:pos="1080"/>
          <w:tab w:val="left" w:pos="1170"/>
          <w:tab w:val="left" w:pos="1620"/>
        </w:tabs>
        <w:spacing w:line="360" w:lineRule="auto"/>
        <w:ind w:firstLine="0"/>
      </w:pPr>
      <w:r w:rsidRPr="00A9585D">
        <w:t>Field Work Standards</w:t>
      </w:r>
      <w:r>
        <w:tab/>
      </w:r>
      <w:r>
        <w:tab/>
      </w:r>
      <w:r>
        <w:tab/>
      </w:r>
      <w:r>
        <w:tab/>
      </w:r>
      <w:r>
        <w:tab/>
      </w:r>
      <w:r>
        <w:tab/>
      </w:r>
      <w:r>
        <w:tab/>
      </w:r>
      <w:r w:rsidR="0030435C">
        <w:t xml:space="preserve">    </w:t>
      </w:r>
      <w:r>
        <w:t>5</w:t>
      </w:r>
    </w:p>
    <w:p w14:paraId="39D0FE8E" w14:textId="794490DE" w:rsidR="00A9585D" w:rsidRDefault="00A9585D" w:rsidP="00295A4D">
      <w:pPr>
        <w:pStyle w:val="NoSpacing"/>
        <w:numPr>
          <w:ilvl w:val="0"/>
          <w:numId w:val="39"/>
        </w:numPr>
        <w:tabs>
          <w:tab w:val="left" w:pos="1080"/>
          <w:tab w:val="left" w:pos="1170"/>
          <w:tab w:val="left" w:pos="1620"/>
        </w:tabs>
        <w:spacing w:line="360" w:lineRule="auto"/>
        <w:ind w:firstLine="0"/>
      </w:pPr>
      <w:r w:rsidRPr="00A9585D">
        <w:t>Reporting Standards on Financial Statements</w:t>
      </w:r>
      <w:r>
        <w:tab/>
      </w:r>
      <w:r>
        <w:tab/>
      </w:r>
      <w:r w:rsidR="007830B0">
        <w:t xml:space="preserve">                </w:t>
      </w:r>
      <w:r>
        <w:t>5</w:t>
      </w:r>
    </w:p>
    <w:p w14:paraId="21C25A51" w14:textId="567686D7" w:rsidR="00A9585D" w:rsidRDefault="00A9585D" w:rsidP="00295A4D">
      <w:pPr>
        <w:pStyle w:val="NoSpacing"/>
        <w:numPr>
          <w:ilvl w:val="0"/>
          <w:numId w:val="39"/>
        </w:numPr>
        <w:tabs>
          <w:tab w:val="left" w:pos="1080"/>
          <w:tab w:val="left" w:pos="1170"/>
          <w:tab w:val="left" w:pos="1620"/>
        </w:tabs>
        <w:spacing w:line="360" w:lineRule="auto"/>
        <w:ind w:firstLine="0"/>
      </w:pPr>
      <w:r w:rsidRPr="00A9585D">
        <w:t>AICPA Statements on Auditing Standards</w:t>
      </w:r>
      <w:r>
        <w:tab/>
      </w:r>
      <w:r>
        <w:tab/>
      </w:r>
      <w:r>
        <w:tab/>
      </w:r>
      <w:r>
        <w:tab/>
      </w:r>
      <w:r w:rsidR="0030435C">
        <w:t xml:space="preserve">    </w:t>
      </w:r>
      <w:r>
        <w:t>5</w:t>
      </w:r>
    </w:p>
    <w:p w14:paraId="380F88E7" w14:textId="1C1FB90E" w:rsidR="005339A9" w:rsidRDefault="00A9585D" w:rsidP="00295A4D">
      <w:pPr>
        <w:pStyle w:val="NoSpacing"/>
        <w:numPr>
          <w:ilvl w:val="0"/>
          <w:numId w:val="39"/>
        </w:numPr>
        <w:tabs>
          <w:tab w:val="left" w:pos="1080"/>
          <w:tab w:val="left" w:pos="1170"/>
          <w:tab w:val="left" w:pos="1620"/>
        </w:tabs>
        <w:spacing w:line="360" w:lineRule="auto"/>
        <w:ind w:firstLine="0"/>
      </w:pPr>
      <w:r w:rsidRPr="00A9585D">
        <w:t>Internal Control and Compliance</w:t>
      </w:r>
      <w:r w:rsidR="005339A9">
        <w:tab/>
      </w:r>
      <w:r w:rsidR="00FC6168">
        <w:tab/>
      </w:r>
      <w:r w:rsidR="00FC6168">
        <w:tab/>
      </w:r>
      <w:r w:rsidR="007830B0">
        <w:t xml:space="preserve">                            </w:t>
      </w:r>
      <w:r>
        <w:t>5</w:t>
      </w:r>
      <w:r w:rsidR="005339A9">
        <w:tab/>
      </w:r>
    </w:p>
    <w:p w14:paraId="5AD63AD5" w14:textId="77777777" w:rsidR="0030435C" w:rsidRDefault="0030435C" w:rsidP="007830B0">
      <w:pPr>
        <w:pStyle w:val="NoSpacing"/>
        <w:tabs>
          <w:tab w:val="left" w:pos="1080"/>
          <w:tab w:val="left" w:pos="1170"/>
          <w:tab w:val="left" w:pos="1620"/>
        </w:tabs>
        <w:spacing w:line="276" w:lineRule="auto"/>
        <w:ind w:left="1800"/>
      </w:pPr>
    </w:p>
    <w:p w14:paraId="4703D797" w14:textId="3D545F10" w:rsidR="005339A9" w:rsidRPr="00CB328E" w:rsidRDefault="005339A9" w:rsidP="00763ACB">
      <w:pPr>
        <w:pStyle w:val="BodyText"/>
        <w:tabs>
          <w:tab w:val="left" w:pos="821"/>
          <w:tab w:val="left" w:pos="1080"/>
          <w:tab w:val="left" w:pos="1170"/>
        </w:tabs>
        <w:kinsoku w:val="0"/>
        <w:overflowPunct w:val="0"/>
        <w:spacing w:line="480" w:lineRule="auto"/>
        <w:ind w:left="720"/>
        <w:rPr>
          <w:b/>
        </w:rPr>
      </w:pPr>
      <w:r>
        <w:t xml:space="preserve">V. </w:t>
      </w:r>
      <w:r>
        <w:tab/>
      </w:r>
      <w:r w:rsidR="007E14B1">
        <w:t xml:space="preserve">  </w:t>
      </w:r>
      <w:r w:rsidRPr="00CB328E">
        <w:rPr>
          <w:b/>
        </w:rPr>
        <w:t>Summary Schedule of Prior Audit Findings and Corrective Action Plan</w:t>
      </w:r>
    </w:p>
    <w:p w14:paraId="4977DE52" w14:textId="080B047D" w:rsidR="007830B0" w:rsidRDefault="007E14B1" w:rsidP="00295A4D">
      <w:pPr>
        <w:pStyle w:val="NoSpacing"/>
        <w:tabs>
          <w:tab w:val="left" w:pos="1080"/>
          <w:tab w:val="left" w:pos="1170"/>
          <w:tab w:val="left" w:pos="1620"/>
        </w:tabs>
        <w:spacing w:line="360" w:lineRule="auto"/>
        <w:ind w:left="1800"/>
      </w:pPr>
      <w:r>
        <w:t xml:space="preserve">A.  </w:t>
      </w:r>
      <w:r w:rsidR="005339A9" w:rsidRPr="00217491">
        <w:t>Summary</w:t>
      </w:r>
      <w:r w:rsidR="005339A9" w:rsidRPr="005E5C3C">
        <w:t xml:space="preserve"> Schedule</w:t>
      </w:r>
      <w:r w:rsidR="005339A9" w:rsidRPr="00217491">
        <w:t xml:space="preserve"> of Prior </w:t>
      </w:r>
      <w:r w:rsidR="005339A9" w:rsidRPr="005E5C3C">
        <w:t>Audit</w:t>
      </w:r>
      <w:r w:rsidR="005339A9">
        <w:t xml:space="preserve"> Findings</w:t>
      </w:r>
      <w:r w:rsidR="005339A9">
        <w:tab/>
      </w:r>
      <w:r w:rsidR="007830B0">
        <w:t xml:space="preserve">                                        6</w:t>
      </w:r>
    </w:p>
    <w:p w14:paraId="3BD4601D" w14:textId="29B7DDF1" w:rsidR="005339A9" w:rsidRPr="006E6524" w:rsidRDefault="007830B0" w:rsidP="00295A4D">
      <w:pPr>
        <w:pStyle w:val="NoSpacing"/>
        <w:tabs>
          <w:tab w:val="left" w:pos="1080"/>
          <w:tab w:val="left" w:pos="1170"/>
          <w:tab w:val="left" w:pos="1620"/>
        </w:tabs>
        <w:spacing w:line="360" w:lineRule="auto"/>
        <w:ind w:left="1800"/>
      </w:pPr>
      <w:r>
        <w:t>B.</w:t>
      </w:r>
      <w:r w:rsidR="005339A9">
        <w:tab/>
      </w:r>
      <w:r w:rsidRPr="007830B0">
        <w:t>Corrective Action Plan</w:t>
      </w:r>
      <w:r w:rsidR="005339A9">
        <w:tab/>
      </w:r>
      <w:r w:rsidR="005339A9">
        <w:tab/>
      </w:r>
      <w:r w:rsidR="0030435C">
        <w:t xml:space="preserve">    </w:t>
      </w:r>
      <w:r>
        <w:t xml:space="preserve">                                               </w:t>
      </w:r>
      <w:r w:rsidR="0030435C">
        <w:t xml:space="preserve"> </w:t>
      </w:r>
      <w:r w:rsidR="00A9130D">
        <w:t>6</w:t>
      </w:r>
      <w:r w:rsidR="005339A9">
        <w:tab/>
      </w:r>
      <w:r w:rsidR="005339A9">
        <w:tab/>
      </w:r>
      <w:r w:rsidR="005339A9">
        <w:tab/>
      </w:r>
      <w:r w:rsidR="005339A9">
        <w:tab/>
      </w:r>
      <w:r w:rsidR="005339A9">
        <w:tab/>
      </w:r>
      <w:r w:rsidR="005339A9">
        <w:tab/>
      </w:r>
      <w:r w:rsidR="005339A9">
        <w:tab/>
      </w:r>
      <w:r w:rsidR="0030435C">
        <w:t xml:space="preserve">      </w:t>
      </w:r>
    </w:p>
    <w:p w14:paraId="5D780449" w14:textId="0DCA38AD" w:rsidR="005339A9" w:rsidRPr="00CB328E" w:rsidRDefault="005339A9" w:rsidP="00763ACB">
      <w:pPr>
        <w:pStyle w:val="NoSpacing"/>
        <w:tabs>
          <w:tab w:val="left" w:pos="1080"/>
          <w:tab w:val="left" w:pos="1170"/>
        </w:tabs>
        <w:spacing w:line="480" w:lineRule="auto"/>
        <w:ind w:left="720"/>
      </w:pPr>
      <w:r w:rsidRPr="006E6524">
        <w:t xml:space="preserve">VI.  </w:t>
      </w:r>
      <w:r w:rsidR="007E14B1">
        <w:t xml:space="preserve">  </w:t>
      </w:r>
      <w:r>
        <w:t>Supplementary Schedules</w:t>
      </w:r>
      <w:r>
        <w:tab/>
      </w:r>
      <w:r>
        <w:tab/>
      </w:r>
      <w:r>
        <w:tab/>
      </w:r>
      <w:r>
        <w:tab/>
      </w:r>
      <w:r>
        <w:tab/>
      </w:r>
      <w:r>
        <w:tab/>
      </w:r>
      <w:r>
        <w:tab/>
      </w:r>
      <w:r w:rsidRPr="00D95789">
        <w:rPr>
          <w:sz w:val="22"/>
          <w:szCs w:val="22"/>
        </w:rPr>
        <w:t xml:space="preserve">    </w:t>
      </w:r>
      <w:r w:rsidR="0030435C">
        <w:rPr>
          <w:sz w:val="22"/>
          <w:szCs w:val="22"/>
        </w:rPr>
        <w:t xml:space="preserve"> </w:t>
      </w:r>
      <w:r w:rsidR="00420D69" w:rsidRPr="005E5C3C">
        <w:t>6-</w:t>
      </w:r>
      <w:r w:rsidR="00BC592C">
        <w:t>8</w:t>
      </w:r>
    </w:p>
    <w:p w14:paraId="604956DC" w14:textId="70959692" w:rsidR="005339A9" w:rsidRDefault="005339A9" w:rsidP="00763ACB">
      <w:pPr>
        <w:pStyle w:val="NoSpacing"/>
        <w:tabs>
          <w:tab w:val="left" w:pos="1080"/>
          <w:tab w:val="left" w:pos="1170"/>
          <w:tab w:val="left" w:pos="9360"/>
        </w:tabs>
        <w:spacing w:line="480" w:lineRule="auto"/>
        <w:ind w:left="720"/>
      </w:pPr>
      <w:r w:rsidRPr="006E6524">
        <w:t xml:space="preserve">VII. </w:t>
      </w:r>
      <w:r w:rsidR="007E14B1">
        <w:t xml:space="preserve">  </w:t>
      </w:r>
      <w:r w:rsidRPr="006E6524">
        <w:t>Cost Allocation Plan</w:t>
      </w:r>
      <w:r w:rsidR="0030435C">
        <w:t xml:space="preserve">                                                                                            </w:t>
      </w:r>
      <w:r w:rsidR="007E14B1">
        <w:t xml:space="preserve">  </w:t>
      </w:r>
      <w:r w:rsidR="00BC592C">
        <w:t>8</w:t>
      </w:r>
    </w:p>
    <w:p w14:paraId="789616CD" w14:textId="403C2B3D" w:rsidR="005339A9" w:rsidRDefault="005339A9" w:rsidP="00763ACB">
      <w:pPr>
        <w:pStyle w:val="NoSpacing"/>
        <w:tabs>
          <w:tab w:val="left" w:pos="1080"/>
          <w:tab w:val="left" w:pos="1170"/>
        </w:tabs>
        <w:spacing w:line="480" w:lineRule="auto"/>
        <w:ind w:left="720"/>
      </w:pPr>
      <w:r w:rsidRPr="00D95789">
        <w:t>VIII.</w:t>
      </w:r>
      <w:r w:rsidR="007E14B1">
        <w:t xml:space="preserve">  </w:t>
      </w:r>
      <w:r w:rsidRPr="00D95789">
        <w:t>Indirect Cost Rate (</w:t>
      </w:r>
      <w:r w:rsidR="00BF49DD" w:rsidRPr="00D95789">
        <w:t>ICR</w:t>
      </w:r>
      <w:r w:rsidR="00BF49DD">
        <w:t>)</w:t>
      </w:r>
      <w:r w:rsidR="00BF49DD" w:rsidRPr="00D95789">
        <w:t xml:space="preserve"> </w:t>
      </w:r>
      <w:r w:rsidRPr="00D95789">
        <w:t xml:space="preserve">                                                               </w:t>
      </w:r>
      <w:r>
        <w:t xml:space="preserve">    </w:t>
      </w:r>
      <w:r>
        <w:tab/>
      </w:r>
      <w:r w:rsidR="0030435C">
        <w:t xml:space="preserve">      </w:t>
      </w:r>
      <w:r w:rsidR="007E14B1">
        <w:t xml:space="preserve">           </w:t>
      </w:r>
      <w:r w:rsidR="00F557DF">
        <w:t>8-9</w:t>
      </w:r>
      <w:r w:rsidRPr="00D95789">
        <w:t xml:space="preserve">                     </w:t>
      </w:r>
    </w:p>
    <w:p w14:paraId="30F5B15B" w14:textId="271C6AC4" w:rsidR="005339A9" w:rsidRPr="005E5C3C" w:rsidRDefault="005339A9" w:rsidP="00763ACB">
      <w:pPr>
        <w:pStyle w:val="NoSpacing"/>
        <w:tabs>
          <w:tab w:val="left" w:pos="1080"/>
          <w:tab w:val="left" w:pos="1170"/>
        </w:tabs>
        <w:spacing w:line="480" w:lineRule="auto"/>
        <w:ind w:left="720"/>
      </w:pPr>
      <w:r w:rsidRPr="00D95789">
        <w:t>IX.</w:t>
      </w:r>
      <w:r w:rsidRPr="00D95789">
        <w:tab/>
      </w:r>
      <w:r w:rsidR="00347CED">
        <w:t xml:space="preserve"> </w:t>
      </w:r>
      <w:r w:rsidR="0030435C">
        <w:t xml:space="preserve">  </w:t>
      </w:r>
      <w:r w:rsidR="007E14B1">
        <w:t xml:space="preserve"> </w:t>
      </w:r>
      <w:r w:rsidRPr="00D95789">
        <w:t xml:space="preserve">COVID Expenditures                                                                                     </w:t>
      </w:r>
      <w:r w:rsidR="0030435C">
        <w:t xml:space="preserve">     </w:t>
      </w:r>
      <w:r w:rsidR="007E14B1">
        <w:t xml:space="preserve">  </w:t>
      </w:r>
      <w:r w:rsidR="00F557DF">
        <w:t>9</w:t>
      </w:r>
      <w:r w:rsidR="00BB4C5B">
        <w:t>-10</w:t>
      </w:r>
      <w:r w:rsidRPr="00D95789">
        <w:t xml:space="preserve">                </w:t>
      </w:r>
    </w:p>
    <w:p w14:paraId="5CA1C5B3" w14:textId="79065583" w:rsidR="005339A9" w:rsidRPr="006E6524" w:rsidRDefault="005339A9" w:rsidP="00763ACB">
      <w:pPr>
        <w:pStyle w:val="NoSpacing"/>
        <w:tabs>
          <w:tab w:val="left" w:pos="1080"/>
          <w:tab w:val="left" w:pos="1170"/>
        </w:tabs>
        <w:spacing w:line="480" w:lineRule="auto"/>
        <w:ind w:left="720"/>
      </w:pPr>
      <w:r w:rsidRPr="005E27FE">
        <w:t>X.</w:t>
      </w:r>
      <w:r w:rsidRPr="006E6524">
        <w:t xml:space="preserve">     </w:t>
      </w:r>
      <w:bookmarkStart w:id="2" w:name="_Hlk47084240"/>
      <w:r w:rsidR="007E14B1">
        <w:t xml:space="preserve"> </w:t>
      </w:r>
      <w:r w:rsidRPr="006E6524">
        <w:t>Performance Based Budgets</w:t>
      </w:r>
      <w:r w:rsidRPr="006E6524">
        <w:tab/>
      </w:r>
      <w:r w:rsidRPr="006E6524">
        <w:tab/>
      </w:r>
      <w:r w:rsidRPr="006E6524">
        <w:tab/>
      </w:r>
      <w:r w:rsidRPr="006E6524">
        <w:tab/>
      </w:r>
      <w:r w:rsidRPr="006E6524">
        <w:tab/>
      </w:r>
      <w:r w:rsidRPr="006E6524">
        <w:tab/>
      </w:r>
      <w:r w:rsidR="0030435C">
        <w:t xml:space="preserve">                 </w:t>
      </w:r>
      <w:bookmarkStart w:id="3" w:name="_Hlk47082540"/>
      <w:r>
        <w:t>1</w:t>
      </w:r>
      <w:r w:rsidR="00771449">
        <w:t>0</w:t>
      </w:r>
      <w:bookmarkEnd w:id="2"/>
    </w:p>
    <w:bookmarkEnd w:id="3"/>
    <w:p w14:paraId="452A5578" w14:textId="030B72B0" w:rsidR="005339A9" w:rsidRPr="0030435C" w:rsidRDefault="005339A9" w:rsidP="00763ACB">
      <w:pPr>
        <w:pStyle w:val="NoSpacing"/>
        <w:tabs>
          <w:tab w:val="left" w:pos="1080"/>
          <w:tab w:val="left" w:pos="1170"/>
        </w:tabs>
        <w:spacing w:line="480" w:lineRule="auto"/>
        <w:ind w:left="720"/>
      </w:pPr>
      <w:r>
        <w:t>XI</w:t>
      </w:r>
      <w:r w:rsidRPr="006E6524">
        <w:t xml:space="preserve">. </w:t>
      </w:r>
      <w:r w:rsidR="0030435C">
        <w:t xml:space="preserve">   </w:t>
      </w:r>
      <w:r w:rsidR="007E14B1">
        <w:t xml:space="preserve"> </w:t>
      </w:r>
      <w:r w:rsidR="0030435C">
        <w:t>Closeout</w:t>
      </w:r>
      <w:r w:rsidR="00D24033" w:rsidRPr="006E6524">
        <w:tab/>
      </w:r>
      <w:r w:rsidR="00D24033" w:rsidRPr="006E6524">
        <w:tab/>
      </w:r>
      <w:r w:rsidR="00D24033" w:rsidRPr="006E6524">
        <w:tab/>
      </w:r>
      <w:r w:rsidR="00D24033" w:rsidRPr="006E6524">
        <w:tab/>
      </w:r>
      <w:r w:rsidR="00D24033" w:rsidRPr="006E6524">
        <w:tab/>
      </w:r>
      <w:r w:rsidR="00D24033">
        <w:tab/>
      </w:r>
      <w:r w:rsidR="0030435C">
        <w:t xml:space="preserve">                                         </w:t>
      </w:r>
      <w:r w:rsidR="0030435C" w:rsidRPr="00BA318D">
        <w:t xml:space="preserve">10-11  </w:t>
      </w:r>
    </w:p>
    <w:p w14:paraId="041DB696" w14:textId="693B7339" w:rsidR="005339A9" w:rsidRDefault="005339A9" w:rsidP="00763ACB">
      <w:pPr>
        <w:pStyle w:val="NoSpacing"/>
        <w:tabs>
          <w:tab w:val="left" w:pos="1080"/>
          <w:tab w:val="left" w:pos="1170"/>
        </w:tabs>
        <w:spacing w:line="480" w:lineRule="auto"/>
        <w:ind w:left="720"/>
      </w:pPr>
      <w:r>
        <w:t>XII</w:t>
      </w:r>
      <w:r w:rsidRPr="006E6524">
        <w:t xml:space="preserve">.   </w:t>
      </w:r>
      <w:r w:rsidR="007E14B1">
        <w:t xml:space="preserve"> </w:t>
      </w:r>
      <w:r w:rsidRPr="006E6524">
        <w:t>Report Submission</w:t>
      </w:r>
      <w:r w:rsidRPr="006E6524">
        <w:tab/>
      </w:r>
      <w:r w:rsidRPr="006E6524">
        <w:tab/>
      </w:r>
      <w:r w:rsidRPr="006E6524">
        <w:tab/>
      </w:r>
      <w:r w:rsidRPr="006E6524">
        <w:tab/>
      </w:r>
      <w:r w:rsidRPr="006E6524">
        <w:tab/>
      </w:r>
      <w:r w:rsidRPr="006E6524">
        <w:tab/>
      </w:r>
      <w:r w:rsidRPr="006E6524">
        <w:tab/>
      </w:r>
      <w:r w:rsidRPr="006E6524">
        <w:tab/>
      </w:r>
      <w:bookmarkStart w:id="4" w:name="_Hlk47085228"/>
      <w:r w:rsidR="00560170">
        <w:t xml:space="preserve">     </w:t>
      </w:r>
      <w:r>
        <w:t>1</w:t>
      </w:r>
      <w:r w:rsidR="00A75CD9">
        <w:t>1</w:t>
      </w:r>
    </w:p>
    <w:bookmarkEnd w:id="4"/>
    <w:p w14:paraId="6B9EAE0F" w14:textId="194EE832" w:rsidR="00803028" w:rsidRPr="00295A4D" w:rsidRDefault="005339A9" w:rsidP="00295A4D">
      <w:pPr>
        <w:pStyle w:val="NoSpacing"/>
        <w:tabs>
          <w:tab w:val="left" w:pos="1080"/>
          <w:tab w:val="left" w:pos="1170"/>
        </w:tabs>
        <w:spacing w:line="480" w:lineRule="auto"/>
        <w:ind w:left="720"/>
      </w:pPr>
      <w:r>
        <w:t>XIII.</w:t>
      </w:r>
      <w:r w:rsidR="003E09DA">
        <w:t xml:space="preserve">  </w:t>
      </w:r>
      <w:r w:rsidR="007E14B1">
        <w:t xml:space="preserve"> </w:t>
      </w:r>
      <w:r>
        <w:t>Attachments</w:t>
      </w:r>
      <w:r w:rsidR="00AB2D9C">
        <w:t xml:space="preserve">                                                                                                       </w:t>
      </w:r>
      <w:r w:rsidR="007E14B1">
        <w:t xml:space="preserve">  </w:t>
      </w:r>
      <w:r w:rsidR="00AB2D9C">
        <w:t xml:space="preserve"> 12</w:t>
      </w:r>
    </w:p>
    <w:p w14:paraId="41885BE0" w14:textId="77777777" w:rsidR="006A6A6A" w:rsidRPr="009D38F8" w:rsidRDefault="006A6A6A" w:rsidP="006A6A6A">
      <w:pPr>
        <w:pStyle w:val="BodyText"/>
        <w:kinsoku w:val="0"/>
        <w:overflowPunct w:val="0"/>
        <w:spacing w:before="38" w:line="276" w:lineRule="auto"/>
        <w:ind w:left="0"/>
        <w:rPr>
          <w:b/>
          <w:bCs/>
          <w:color w:val="009900"/>
          <w:spacing w:val="-1"/>
          <w:sz w:val="56"/>
          <w:szCs w:val="56"/>
          <w:u w:val="single"/>
          <w14:shadow w14:blurRad="50800" w14:dist="38100" w14:dir="2700000" w14:sx="100000" w14:sy="100000" w14:kx="0" w14:ky="0" w14:algn="tl">
            <w14:srgbClr w14:val="000000">
              <w14:alpha w14:val="60000"/>
            </w14:srgbClr>
          </w14:shadow>
        </w:rPr>
      </w:pPr>
      <w:r w:rsidRPr="009D38F8">
        <w:rPr>
          <w:b/>
          <w:bCs/>
          <w:spacing w:val="-1"/>
          <w:sz w:val="36"/>
          <w:szCs w:val="36"/>
          <w14:shadow w14:blurRad="50800" w14:dist="38100" w14:dir="2700000" w14:sx="100000" w14:sy="100000" w14:kx="0" w14:ky="0" w14:algn="tl">
            <w14:srgbClr w14:val="000000">
              <w14:alpha w14:val="60000"/>
            </w14:srgbClr>
          </w14:shadow>
        </w:rPr>
        <w:lastRenderedPageBreak/>
        <w:t xml:space="preserve">                                    </w:t>
      </w:r>
      <w:r w:rsidRPr="009D38F8">
        <w:rPr>
          <w:b/>
          <w:bCs/>
          <w:color w:val="009900"/>
          <w:spacing w:val="-1"/>
          <w:sz w:val="56"/>
          <w:szCs w:val="56"/>
          <w:u w:val="single"/>
          <w14:shadow w14:blurRad="50800" w14:dist="38100" w14:dir="2700000" w14:sx="100000" w14:sy="100000" w14:kx="0" w14:ky="0" w14:algn="tl">
            <w14:srgbClr w14:val="000000">
              <w14:alpha w14:val="60000"/>
            </w14:srgbClr>
          </w14:shadow>
        </w:rPr>
        <w:t>Table</w:t>
      </w:r>
      <w:r w:rsidRPr="009D38F8">
        <w:rPr>
          <w:b/>
          <w:bCs/>
          <w:color w:val="009900"/>
          <w:spacing w:val="2"/>
          <w:sz w:val="56"/>
          <w:szCs w:val="56"/>
          <w:u w:val="single"/>
          <w14:shadow w14:blurRad="50800" w14:dist="38100" w14:dir="2700000" w14:sx="100000" w14:sy="100000" w14:kx="0" w14:ky="0" w14:algn="tl">
            <w14:srgbClr w14:val="000000">
              <w14:alpha w14:val="60000"/>
            </w14:srgbClr>
          </w14:shadow>
        </w:rPr>
        <w:t xml:space="preserve"> </w:t>
      </w:r>
      <w:r w:rsidRPr="009D38F8">
        <w:rPr>
          <w:b/>
          <w:bCs/>
          <w:color w:val="009900"/>
          <w:sz w:val="56"/>
          <w:szCs w:val="56"/>
          <w:u w:val="single"/>
          <w14:shadow w14:blurRad="50800" w14:dist="38100" w14:dir="2700000" w14:sx="100000" w14:sy="100000" w14:kx="0" w14:ky="0" w14:algn="tl">
            <w14:srgbClr w14:val="000000">
              <w14:alpha w14:val="60000"/>
            </w14:srgbClr>
          </w14:shadow>
        </w:rPr>
        <w:t>of</w:t>
      </w:r>
      <w:r w:rsidRPr="009D38F8">
        <w:rPr>
          <w:b/>
          <w:bCs/>
          <w:color w:val="009900"/>
          <w:spacing w:val="1"/>
          <w:sz w:val="56"/>
          <w:szCs w:val="56"/>
          <w:u w:val="single"/>
          <w14:shadow w14:blurRad="50800" w14:dist="38100" w14:dir="2700000" w14:sx="100000" w14:sy="100000" w14:kx="0" w14:ky="0" w14:algn="tl">
            <w14:srgbClr w14:val="000000">
              <w14:alpha w14:val="60000"/>
            </w14:srgbClr>
          </w14:shadow>
        </w:rPr>
        <w:t xml:space="preserve"> </w:t>
      </w:r>
      <w:r w:rsidRPr="009D38F8">
        <w:rPr>
          <w:b/>
          <w:bCs/>
          <w:color w:val="009900"/>
          <w:spacing w:val="-1"/>
          <w:sz w:val="56"/>
          <w:szCs w:val="56"/>
          <w:u w:val="single"/>
          <w14:shadow w14:blurRad="50800" w14:dist="38100" w14:dir="2700000" w14:sx="100000" w14:sy="100000" w14:kx="0" w14:ky="0" w14:algn="tl">
            <w14:srgbClr w14:val="000000">
              <w14:alpha w14:val="60000"/>
            </w14:srgbClr>
          </w14:shadow>
        </w:rPr>
        <w:t>Contents</w:t>
      </w:r>
    </w:p>
    <w:p w14:paraId="273985E8" w14:textId="77777777" w:rsidR="006A6A6A" w:rsidRDefault="006A6A6A" w:rsidP="005E5C3C">
      <w:pPr>
        <w:pStyle w:val="BodyText"/>
        <w:tabs>
          <w:tab w:val="left" w:pos="540"/>
          <w:tab w:val="right" w:pos="9360"/>
        </w:tabs>
        <w:spacing w:line="360" w:lineRule="auto"/>
        <w:ind w:left="720"/>
        <w:rPr>
          <w:b/>
        </w:rPr>
      </w:pPr>
    </w:p>
    <w:p w14:paraId="64D2CD7A" w14:textId="77777777" w:rsidR="006A6A6A" w:rsidRDefault="006A6A6A" w:rsidP="005E5C3C">
      <w:pPr>
        <w:pStyle w:val="BodyText"/>
        <w:tabs>
          <w:tab w:val="left" w:pos="540"/>
          <w:tab w:val="right" w:pos="9360"/>
        </w:tabs>
        <w:spacing w:line="360" w:lineRule="auto"/>
        <w:ind w:left="720"/>
        <w:rPr>
          <w:b/>
        </w:rPr>
      </w:pPr>
    </w:p>
    <w:p w14:paraId="0621A401" w14:textId="77777777" w:rsidR="00201C30" w:rsidRPr="00C62E16" w:rsidRDefault="00A80AE2" w:rsidP="005E5C3C">
      <w:pPr>
        <w:pStyle w:val="BodyText"/>
        <w:tabs>
          <w:tab w:val="left" w:pos="540"/>
          <w:tab w:val="right" w:pos="9360"/>
        </w:tabs>
        <w:spacing w:line="360" w:lineRule="auto"/>
        <w:ind w:left="720"/>
        <w:rPr>
          <w:b/>
          <w:spacing w:val="-1"/>
          <w:u w:val="single"/>
        </w:rPr>
      </w:pPr>
      <w:r>
        <w:rPr>
          <w:b/>
        </w:rPr>
        <w:t>Prevention</w:t>
      </w:r>
      <w:r w:rsidR="005E74F6" w:rsidRPr="005E74F6">
        <w:rPr>
          <w:b/>
        </w:rPr>
        <w:t xml:space="preserve"> Schedules</w:t>
      </w:r>
      <w:r w:rsidR="005E74F6">
        <w:rPr>
          <w:b/>
        </w:rPr>
        <w:t>:</w:t>
      </w:r>
      <w:r w:rsidR="005E74F6" w:rsidRPr="005E74F6">
        <w:rPr>
          <w:b/>
        </w:rPr>
        <w:t xml:space="preserve"> </w:t>
      </w:r>
    </w:p>
    <w:p w14:paraId="539D764E" w14:textId="77777777" w:rsidR="0003191A" w:rsidRDefault="001F4E10" w:rsidP="005E5C3C">
      <w:pPr>
        <w:pStyle w:val="NoSpacing"/>
        <w:spacing w:line="360" w:lineRule="auto"/>
      </w:pPr>
      <w:r w:rsidRPr="00217491">
        <w:t xml:space="preserve">            </w:t>
      </w:r>
      <w:r w:rsidR="0003191A" w:rsidRPr="00217491">
        <w:t xml:space="preserve">Schedule 1 – Statement of Revenues and Expenditures  </w:t>
      </w:r>
    </w:p>
    <w:p w14:paraId="5AD0742A" w14:textId="77777777" w:rsidR="0003191A" w:rsidRDefault="001F01B0" w:rsidP="005E5C3C">
      <w:pPr>
        <w:pStyle w:val="NoSpacing"/>
        <w:spacing w:line="360" w:lineRule="auto"/>
      </w:pPr>
      <w:r w:rsidRPr="00217491">
        <w:tab/>
      </w:r>
      <w:r w:rsidR="0003191A" w:rsidRPr="00217491">
        <w:t>Schedule 2 – Schedule of Salaries</w:t>
      </w:r>
    </w:p>
    <w:p w14:paraId="0A054355" w14:textId="77777777" w:rsidR="0003191A" w:rsidRDefault="0003191A" w:rsidP="005E5C3C">
      <w:pPr>
        <w:pStyle w:val="NoSpacing"/>
        <w:spacing w:line="360" w:lineRule="auto"/>
        <w:ind w:left="720"/>
      </w:pPr>
      <w:r w:rsidRPr="00217491">
        <w:t xml:space="preserve">Schedule 3 – Schedule of Fringe Benefits </w:t>
      </w:r>
    </w:p>
    <w:p w14:paraId="06F4BFB7" w14:textId="77777777" w:rsidR="0003191A" w:rsidRDefault="0003191A" w:rsidP="005E5C3C">
      <w:pPr>
        <w:pStyle w:val="NoSpacing"/>
        <w:spacing w:line="360" w:lineRule="auto"/>
        <w:ind w:left="720"/>
      </w:pPr>
      <w:r w:rsidRPr="00217491">
        <w:t xml:space="preserve">Schedule 4 – Schedule of </w:t>
      </w:r>
      <w:r w:rsidR="007E0EF6">
        <w:t>Furniture and Equipment</w:t>
      </w:r>
      <w:r w:rsidRPr="00217491">
        <w:t xml:space="preserve"> Inventory</w:t>
      </w:r>
    </w:p>
    <w:p w14:paraId="766B8CEB" w14:textId="77777777" w:rsidR="0003191A" w:rsidRDefault="0003191A" w:rsidP="005E5C3C">
      <w:pPr>
        <w:pStyle w:val="NoSpacing"/>
        <w:spacing w:line="360" w:lineRule="auto"/>
        <w:ind w:left="720"/>
      </w:pPr>
      <w:r w:rsidRPr="00217491">
        <w:t>Schedule 5 – Schedule of Questioned Costs</w:t>
      </w:r>
    </w:p>
    <w:p w14:paraId="170A117A" w14:textId="77777777" w:rsidR="0003191A" w:rsidRDefault="0003191A" w:rsidP="005E5C3C">
      <w:pPr>
        <w:pStyle w:val="NoSpacing"/>
        <w:spacing w:line="360" w:lineRule="auto"/>
        <w:ind w:left="720"/>
      </w:pPr>
      <w:r w:rsidRPr="00217491">
        <w:t>Schedule 6 – Schedule of Quantitative Program Results</w:t>
      </w:r>
    </w:p>
    <w:p w14:paraId="784D43C4" w14:textId="77777777" w:rsidR="005A2355" w:rsidRDefault="0003191A" w:rsidP="005E5C3C">
      <w:pPr>
        <w:pStyle w:val="NoSpacing"/>
        <w:spacing w:line="360" w:lineRule="auto"/>
        <w:ind w:left="720"/>
      </w:pPr>
      <w:r w:rsidRPr="00217491">
        <w:t xml:space="preserve">Schedule 7 – Child Success New York City (CSNYC) Statement of Revenues and </w:t>
      </w:r>
      <w:r w:rsidR="001F4E10" w:rsidRPr="00217491">
        <w:t xml:space="preserve"> </w:t>
      </w:r>
    </w:p>
    <w:p w14:paraId="472DBD39" w14:textId="77777777" w:rsidR="0062532B" w:rsidRDefault="005A2355" w:rsidP="005E5C3C">
      <w:pPr>
        <w:pStyle w:val="NoSpacing"/>
        <w:spacing w:line="360" w:lineRule="auto"/>
        <w:ind w:left="720"/>
      </w:pPr>
      <w:r>
        <w:t xml:space="preserve">         </w:t>
      </w:r>
      <w:r w:rsidR="001F4E10" w:rsidRPr="00217491">
        <w:t xml:space="preserve">  </w:t>
      </w:r>
      <w:r>
        <w:t xml:space="preserve">           </w:t>
      </w:r>
      <w:r w:rsidR="00E25DAB">
        <w:t>Expenses</w:t>
      </w:r>
    </w:p>
    <w:p w14:paraId="40C119D6" w14:textId="6B9D856E" w:rsidR="001C173E" w:rsidRDefault="008677EF" w:rsidP="007C2B1F">
      <w:pPr>
        <w:pStyle w:val="NoSpacing"/>
        <w:spacing w:line="276" w:lineRule="auto"/>
        <w:ind w:left="720"/>
      </w:pPr>
      <w:r w:rsidRPr="009B6BAB">
        <w:t>Schedule 8</w:t>
      </w:r>
      <w:r w:rsidR="001C173E" w:rsidRPr="009B6BAB">
        <w:t xml:space="preserve"> –</w:t>
      </w:r>
      <w:r w:rsidR="009B6BAB" w:rsidRPr="009B6BAB">
        <w:t xml:space="preserve"> </w:t>
      </w:r>
      <w:r w:rsidR="001C173E" w:rsidRPr="009B6BAB">
        <w:t xml:space="preserve">Application of the Approved Indirect Cost </w:t>
      </w:r>
      <w:r w:rsidR="00F350DD" w:rsidRPr="009B6BAB">
        <w:t>R</w:t>
      </w:r>
      <w:r w:rsidR="001C173E" w:rsidRPr="009B6BAB">
        <w:t>ate (ICR)</w:t>
      </w:r>
    </w:p>
    <w:p w14:paraId="4B08F052" w14:textId="77777777" w:rsidR="007E0EF6" w:rsidRDefault="007E0EF6" w:rsidP="005E5C3C">
      <w:pPr>
        <w:pStyle w:val="NoSpacing"/>
        <w:spacing w:line="276" w:lineRule="auto"/>
      </w:pPr>
    </w:p>
    <w:p w14:paraId="30F861DE" w14:textId="77777777" w:rsidR="005E74F6" w:rsidRPr="00C62E16" w:rsidRDefault="005E74F6" w:rsidP="005E5C3C">
      <w:pPr>
        <w:pStyle w:val="BodyText"/>
        <w:tabs>
          <w:tab w:val="left" w:pos="540"/>
          <w:tab w:val="right" w:pos="9360"/>
        </w:tabs>
        <w:spacing w:line="360" w:lineRule="auto"/>
        <w:ind w:left="720"/>
        <w:rPr>
          <w:b/>
          <w:spacing w:val="-1"/>
          <w:u w:val="single"/>
        </w:rPr>
      </w:pPr>
      <w:r w:rsidRPr="005E74F6">
        <w:rPr>
          <w:b/>
        </w:rPr>
        <w:t>Homemaking Schedules</w:t>
      </w:r>
      <w:r w:rsidRPr="005E74F6">
        <w:rPr>
          <w:b/>
          <w:spacing w:val="-1"/>
        </w:rPr>
        <w:t xml:space="preserve">: </w:t>
      </w:r>
    </w:p>
    <w:p w14:paraId="43CF4097" w14:textId="77777777" w:rsidR="005E74F6" w:rsidRDefault="005E74F6" w:rsidP="005E5C3C">
      <w:pPr>
        <w:pStyle w:val="NoSpacing"/>
        <w:spacing w:line="360" w:lineRule="auto"/>
      </w:pPr>
      <w:r w:rsidRPr="00217491">
        <w:t xml:space="preserve">            Schedule 1 – Statement of Revenues and Expenditures  </w:t>
      </w:r>
    </w:p>
    <w:p w14:paraId="00EDAA84" w14:textId="77777777" w:rsidR="005E74F6" w:rsidRDefault="005E74F6" w:rsidP="005E5C3C">
      <w:pPr>
        <w:pStyle w:val="NoSpacing"/>
        <w:spacing w:line="360" w:lineRule="auto"/>
      </w:pPr>
      <w:r w:rsidRPr="00217491">
        <w:tab/>
        <w:t>Schedule 2 – Schedule of Salaries</w:t>
      </w:r>
    </w:p>
    <w:p w14:paraId="38B32C45" w14:textId="77777777" w:rsidR="005E74F6" w:rsidRDefault="005E74F6" w:rsidP="005E5C3C">
      <w:pPr>
        <w:pStyle w:val="NoSpacing"/>
        <w:spacing w:line="360" w:lineRule="auto"/>
        <w:ind w:left="720"/>
      </w:pPr>
      <w:r w:rsidRPr="00217491">
        <w:t xml:space="preserve">Schedule 3 – Schedule of Fringe Benefits </w:t>
      </w:r>
    </w:p>
    <w:p w14:paraId="4CB63440" w14:textId="77777777" w:rsidR="005E74F6" w:rsidRDefault="005E74F6" w:rsidP="005E5C3C">
      <w:pPr>
        <w:pStyle w:val="NoSpacing"/>
        <w:spacing w:line="360" w:lineRule="auto"/>
        <w:ind w:left="720"/>
      </w:pPr>
      <w:r w:rsidRPr="00217491">
        <w:t xml:space="preserve">Schedule 4 – </w:t>
      </w:r>
      <w:r w:rsidR="007E0EF6" w:rsidRPr="00217491">
        <w:t xml:space="preserve">Schedule of </w:t>
      </w:r>
      <w:r w:rsidR="007E0EF6">
        <w:t>Furniture and Equipment</w:t>
      </w:r>
      <w:r w:rsidR="007E0EF6" w:rsidRPr="00217491">
        <w:t xml:space="preserve"> Inventory</w:t>
      </w:r>
    </w:p>
    <w:p w14:paraId="04FF50BF" w14:textId="77777777" w:rsidR="005E74F6" w:rsidRDefault="005E74F6" w:rsidP="005E5C3C">
      <w:pPr>
        <w:pStyle w:val="NoSpacing"/>
        <w:spacing w:line="360" w:lineRule="auto"/>
        <w:ind w:left="720"/>
      </w:pPr>
      <w:r w:rsidRPr="00217491">
        <w:t>Schedule 5 – Schedule of Questioned Costs</w:t>
      </w:r>
    </w:p>
    <w:p w14:paraId="51C96C87" w14:textId="77777777" w:rsidR="00F350DD" w:rsidRDefault="005E74F6" w:rsidP="005E5C3C">
      <w:pPr>
        <w:pStyle w:val="NoSpacing"/>
        <w:spacing w:line="360" w:lineRule="auto"/>
        <w:ind w:left="720"/>
      </w:pPr>
      <w:r w:rsidRPr="00217491">
        <w:t>Schedule 6 – Schedule of Quantitative Program Results</w:t>
      </w:r>
    </w:p>
    <w:p w14:paraId="37555946" w14:textId="769DC740" w:rsidR="007E0EF6" w:rsidRDefault="008677EF" w:rsidP="005E5C3C">
      <w:pPr>
        <w:pStyle w:val="NoSpacing"/>
        <w:spacing w:line="360" w:lineRule="auto"/>
        <w:ind w:left="720"/>
      </w:pPr>
      <w:r w:rsidRPr="009B6BAB">
        <w:t>Schedule 7</w:t>
      </w:r>
      <w:r w:rsidR="00F350DD" w:rsidRPr="009B6BAB">
        <w:t xml:space="preserve"> –</w:t>
      </w:r>
      <w:r w:rsidR="00E431D8">
        <w:t xml:space="preserve"> </w:t>
      </w:r>
      <w:r w:rsidR="00F350DD" w:rsidRPr="009B6BAB">
        <w:t>Application of the Approved Indirect Cost Rate (ICR)</w:t>
      </w:r>
    </w:p>
    <w:p w14:paraId="604EB14A" w14:textId="77777777" w:rsidR="0092274B" w:rsidRDefault="0092274B" w:rsidP="005E5C3C">
      <w:pPr>
        <w:pStyle w:val="BodyText"/>
        <w:tabs>
          <w:tab w:val="left" w:pos="540"/>
          <w:tab w:val="right" w:pos="9360"/>
        </w:tabs>
        <w:spacing w:line="360" w:lineRule="auto"/>
        <w:ind w:left="0"/>
        <w:rPr>
          <w:b/>
        </w:rPr>
      </w:pPr>
    </w:p>
    <w:p w14:paraId="45F43C13" w14:textId="77777777" w:rsidR="007E0EF6" w:rsidRPr="00C62E16" w:rsidRDefault="007E0EF6" w:rsidP="005E5C3C">
      <w:pPr>
        <w:pStyle w:val="BodyText"/>
        <w:tabs>
          <w:tab w:val="left" w:pos="540"/>
          <w:tab w:val="right" w:pos="9360"/>
        </w:tabs>
        <w:spacing w:line="360" w:lineRule="auto"/>
        <w:ind w:left="720"/>
        <w:rPr>
          <w:b/>
          <w:spacing w:val="-1"/>
          <w:u w:val="single"/>
        </w:rPr>
      </w:pPr>
      <w:r>
        <w:rPr>
          <w:b/>
        </w:rPr>
        <w:t>Discretionary</w:t>
      </w:r>
      <w:r w:rsidRPr="005E74F6">
        <w:rPr>
          <w:b/>
        </w:rPr>
        <w:t xml:space="preserve"> Schedules</w:t>
      </w:r>
      <w:r w:rsidRPr="005E74F6">
        <w:rPr>
          <w:b/>
          <w:spacing w:val="-1"/>
        </w:rPr>
        <w:t xml:space="preserve">: </w:t>
      </w:r>
    </w:p>
    <w:p w14:paraId="45B176B9" w14:textId="77777777" w:rsidR="007E0EF6" w:rsidRDefault="007E0EF6" w:rsidP="005E5C3C">
      <w:pPr>
        <w:pStyle w:val="NoSpacing"/>
        <w:spacing w:line="360" w:lineRule="auto"/>
      </w:pPr>
      <w:r w:rsidRPr="00217491">
        <w:t xml:space="preserve">            Schedule 1 – </w:t>
      </w:r>
      <w:r>
        <w:t xml:space="preserve">Standard </w:t>
      </w:r>
      <w:r w:rsidRPr="00217491">
        <w:t xml:space="preserve">Statement of Revenues and Expenditures  </w:t>
      </w:r>
    </w:p>
    <w:p w14:paraId="44247E89" w14:textId="77777777" w:rsidR="007E0EF6" w:rsidRDefault="007E0EF6" w:rsidP="005E5C3C">
      <w:pPr>
        <w:pStyle w:val="NoSpacing"/>
        <w:spacing w:line="360" w:lineRule="auto"/>
      </w:pPr>
      <w:r w:rsidRPr="00217491">
        <w:tab/>
        <w:t xml:space="preserve">Schedule 2 – </w:t>
      </w:r>
      <w:r>
        <w:t xml:space="preserve">Standard </w:t>
      </w:r>
      <w:r w:rsidRPr="00217491">
        <w:t>Schedule of Salaries</w:t>
      </w:r>
    </w:p>
    <w:p w14:paraId="471713C1" w14:textId="77777777" w:rsidR="007E0EF6" w:rsidRDefault="007E0EF6" w:rsidP="005E5C3C">
      <w:pPr>
        <w:pStyle w:val="NoSpacing"/>
        <w:spacing w:line="360" w:lineRule="auto"/>
        <w:ind w:left="720"/>
      </w:pPr>
      <w:r w:rsidRPr="00217491">
        <w:t xml:space="preserve">Schedule 3 – </w:t>
      </w:r>
      <w:r>
        <w:t xml:space="preserve">Standard </w:t>
      </w:r>
      <w:r w:rsidRPr="00217491">
        <w:t xml:space="preserve">Schedule of Fringe Benefits </w:t>
      </w:r>
    </w:p>
    <w:p w14:paraId="5B5D9F9D" w14:textId="77777777" w:rsidR="007E0EF6" w:rsidRDefault="007E0EF6" w:rsidP="005E5C3C">
      <w:pPr>
        <w:pStyle w:val="NoSpacing"/>
        <w:spacing w:line="360" w:lineRule="auto"/>
        <w:ind w:left="720"/>
      </w:pPr>
      <w:r w:rsidRPr="00217491">
        <w:t xml:space="preserve">Schedule 4 – </w:t>
      </w:r>
      <w:r>
        <w:t xml:space="preserve">Standard </w:t>
      </w:r>
      <w:r w:rsidRPr="00217491">
        <w:t xml:space="preserve">Schedule of </w:t>
      </w:r>
      <w:r>
        <w:t>Furniture and Equipment</w:t>
      </w:r>
      <w:r w:rsidRPr="00217491">
        <w:t xml:space="preserve"> Inventory</w:t>
      </w:r>
    </w:p>
    <w:p w14:paraId="31C13555" w14:textId="77777777" w:rsidR="00D04E42" w:rsidRDefault="007E0EF6" w:rsidP="005E5C3C">
      <w:pPr>
        <w:pStyle w:val="NoSpacing"/>
        <w:spacing w:line="360" w:lineRule="auto"/>
        <w:ind w:left="720"/>
      </w:pPr>
      <w:r w:rsidRPr="00217491">
        <w:t xml:space="preserve">Schedule 5 – </w:t>
      </w:r>
      <w:r>
        <w:t xml:space="preserve">Standard </w:t>
      </w:r>
      <w:r w:rsidRPr="00217491">
        <w:t>Schedule of Questioned Costs</w:t>
      </w:r>
    </w:p>
    <w:p w14:paraId="5C27DBEA" w14:textId="0E904DEA" w:rsidR="00D04E42" w:rsidRDefault="008677EF" w:rsidP="005E5C3C">
      <w:pPr>
        <w:pStyle w:val="NoSpacing"/>
        <w:spacing w:line="360" w:lineRule="auto"/>
        <w:ind w:left="720"/>
      </w:pPr>
      <w:r w:rsidRPr="009B6BAB">
        <w:t>Schedule 6</w:t>
      </w:r>
      <w:r w:rsidR="00D04E42" w:rsidRPr="009B6BAB">
        <w:t xml:space="preserve"> –</w:t>
      </w:r>
      <w:r w:rsidR="00342E23">
        <w:t xml:space="preserve"> </w:t>
      </w:r>
      <w:r w:rsidR="00D04E42" w:rsidRPr="009B6BAB">
        <w:t>Application of the Approved Indirect Cost Rate (ICR)</w:t>
      </w:r>
    </w:p>
    <w:p w14:paraId="002C7847" w14:textId="77777777" w:rsidR="00C319A4" w:rsidRDefault="00C319A4" w:rsidP="005E5C3C">
      <w:pPr>
        <w:pStyle w:val="NoSpacing"/>
        <w:spacing w:line="276" w:lineRule="auto"/>
        <w:rPr>
          <w:highlight w:val="yellow"/>
        </w:rPr>
      </w:pPr>
    </w:p>
    <w:p w14:paraId="450EEE38" w14:textId="77777777" w:rsidR="006A6A6A" w:rsidRPr="009D38F8" w:rsidRDefault="006A6A6A" w:rsidP="006A6A6A">
      <w:pPr>
        <w:pStyle w:val="BodyText"/>
        <w:kinsoku w:val="0"/>
        <w:overflowPunct w:val="0"/>
        <w:spacing w:before="38" w:line="276" w:lineRule="auto"/>
        <w:ind w:left="0"/>
        <w:rPr>
          <w:b/>
          <w:bCs/>
          <w:color w:val="009900"/>
          <w:spacing w:val="-1"/>
          <w:sz w:val="56"/>
          <w:szCs w:val="56"/>
          <w:u w:val="single"/>
          <w14:shadow w14:blurRad="50800" w14:dist="38100" w14:dir="2700000" w14:sx="100000" w14:sy="100000" w14:kx="0" w14:ky="0" w14:algn="tl">
            <w14:srgbClr w14:val="000000">
              <w14:alpha w14:val="60000"/>
            </w14:srgbClr>
          </w14:shadow>
        </w:rPr>
      </w:pPr>
      <w:r w:rsidRPr="009D38F8">
        <w:rPr>
          <w:b/>
          <w:bCs/>
          <w:spacing w:val="-1"/>
          <w:sz w:val="36"/>
          <w:szCs w:val="36"/>
          <w14:shadow w14:blurRad="50800" w14:dist="38100" w14:dir="2700000" w14:sx="100000" w14:sy="100000" w14:kx="0" w14:ky="0" w14:algn="tl">
            <w14:srgbClr w14:val="000000">
              <w14:alpha w14:val="60000"/>
            </w14:srgbClr>
          </w14:shadow>
        </w:rPr>
        <w:lastRenderedPageBreak/>
        <w:t xml:space="preserve">                                    </w:t>
      </w:r>
      <w:r w:rsidRPr="009D38F8">
        <w:rPr>
          <w:b/>
          <w:bCs/>
          <w:color w:val="009900"/>
          <w:spacing w:val="-1"/>
          <w:sz w:val="56"/>
          <w:szCs w:val="56"/>
          <w:u w:val="single"/>
          <w14:shadow w14:blurRad="50800" w14:dist="38100" w14:dir="2700000" w14:sx="100000" w14:sy="100000" w14:kx="0" w14:ky="0" w14:algn="tl">
            <w14:srgbClr w14:val="000000">
              <w14:alpha w14:val="60000"/>
            </w14:srgbClr>
          </w14:shadow>
        </w:rPr>
        <w:t>Table</w:t>
      </w:r>
      <w:r w:rsidRPr="009D38F8">
        <w:rPr>
          <w:b/>
          <w:bCs/>
          <w:color w:val="009900"/>
          <w:spacing w:val="2"/>
          <w:sz w:val="56"/>
          <w:szCs w:val="56"/>
          <w:u w:val="single"/>
          <w14:shadow w14:blurRad="50800" w14:dist="38100" w14:dir="2700000" w14:sx="100000" w14:sy="100000" w14:kx="0" w14:ky="0" w14:algn="tl">
            <w14:srgbClr w14:val="000000">
              <w14:alpha w14:val="60000"/>
            </w14:srgbClr>
          </w14:shadow>
        </w:rPr>
        <w:t xml:space="preserve"> </w:t>
      </w:r>
      <w:r w:rsidRPr="009D38F8">
        <w:rPr>
          <w:b/>
          <w:bCs/>
          <w:color w:val="009900"/>
          <w:sz w:val="56"/>
          <w:szCs w:val="56"/>
          <w:u w:val="single"/>
          <w14:shadow w14:blurRad="50800" w14:dist="38100" w14:dir="2700000" w14:sx="100000" w14:sy="100000" w14:kx="0" w14:ky="0" w14:algn="tl">
            <w14:srgbClr w14:val="000000">
              <w14:alpha w14:val="60000"/>
            </w14:srgbClr>
          </w14:shadow>
        </w:rPr>
        <w:t>of</w:t>
      </w:r>
      <w:r w:rsidRPr="009D38F8">
        <w:rPr>
          <w:b/>
          <w:bCs/>
          <w:color w:val="009900"/>
          <w:spacing w:val="1"/>
          <w:sz w:val="56"/>
          <w:szCs w:val="56"/>
          <w:u w:val="single"/>
          <w14:shadow w14:blurRad="50800" w14:dist="38100" w14:dir="2700000" w14:sx="100000" w14:sy="100000" w14:kx="0" w14:ky="0" w14:algn="tl">
            <w14:srgbClr w14:val="000000">
              <w14:alpha w14:val="60000"/>
            </w14:srgbClr>
          </w14:shadow>
        </w:rPr>
        <w:t xml:space="preserve"> </w:t>
      </w:r>
      <w:r w:rsidRPr="009D38F8">
        <w:rPr>
          <w:b/>
          <w:bCs/>
          <w:color w:val="009900"/>
          <w:spacing w:val="-1"/>
          <w:sz w:val="56"/>
          <w:szCs w:val="56"/>
          <w:u w:val="single"/>
          <w14:shadow w14:blurRad="50800" w14:dist="38100" w14:dir="2700000" w14:sx="100000" w14:sy="100000" w14:kx="0" w14:ky="0" w14:algn="tl">
            <w14:srgbClr w14:val="000000">
              <w14:alpha w14:val="60000"/>
            </w14:srgbClr>
          </w14:shadow>
        </w:rPr>
        <w:t>Contents</w:t>
      </w:r>
    </w:p>
    <w:p w14:paraId="68D5BD8C" w14:textId="77777777" w:rsidR="006A6A6A" w:rsidRDefault="006A6A6A" w:rsidP="005E5C3C">
      <w:pPr>
        <w:pStyle w:val="BodyText"/>
        <w:tabs>
          <w:tab w:val="left" w:pos="540"/>
          <w:tab w:val="right" w:pos="9360"/>
        </w:tabs>
        <w:spacing w:line="360" w:lineRule="auto"/>
        <w:ind w:left="720"/>
        <w:rPr>
          <w:b/>
        </w:rPr>
      </w:pPr>
    </w:p>
    <w:p w14:paraId="6AD59EF7" w14:textId="77777777" w:rsidR="006A6A6A" w:rsidRDefault="006A6A6A" w:rsidP="005E5C3C">
      <w:pPr>
        <w:pStyle w:val="BodyText"/>
        <w:tabs>
          <w:tab w:val="left" w:pos="540"/>
          <w:tab w:val="right" w:pos="9360"/>
        </w:tabs>
        <w:spacing w:line="360" w:lineRule="auto"/>
        <w:ind w:left="720"/>
        <w:rPr>
          <w:b/>
        </w:rPr>
      </w:pPr>
    </w:p>
    <w:p w14:paraId="20405448" w14:textId="77777777" w:rsidR="005E27FE" w:rsidRPr="00C319A4" w:rsidRDefault="00C93083" w:rsidP="005E5C3C">
      <w:pPr>
        <w:pStyle w:val="BodyText"/>
        <w:tabs>
          <w:tab w:val="left" w:pos="540"/>
          <w:tab w:val="right" w:pos="9360"/>
        </w:tabs>
        <w:spacing w:line="360" w:lineRule="auto"/>
        <w:ind w:left="720"/>
        <w:rPr>
          <w:b/>
          <w:spacing w:val="-1"/>
          <w:u w:val="single"/>
        </w:rPr>
      </w:pPr>
      <w:r>
        <w:rPr>
          <w:b/>
        </w:rPr>
        <w:t>Non-Secure</w:t>
      </w:r>
      <w:r w:rsidR="00446EC5">
        <w:rPr>
          <w:b/>
        </w:rPr>
        <w:t xml:space="preserve"> Detention</w:t>
      </w:r>
      <w:r w:rsidR="00C319A4" w:rsidRPr="00C319A4">
        <w:rPr>
          <w:b/>
        </w:rPr>
        <w:t xml:space="preserve"> Schedules</w:t>
      </w:r>
      <w:r w:rsidR="00FC37CA">
        <w:rPr>
          <w:b/>
        </w:rPr>
        <w:t>:</w:t>
      </w:r>
    </w:p>
    <w:p w14:paraId="5EEE0D05" w14:textId="77777777" w:rsidR="005E27FE" w:rsidRPr="00C319A4" w:rsidRDefault="005E27FE" w:rsidP="00A906BA">
      <w:pPr>
        <w:pStyle w:val="NoSpacing"/>
        <w:spacing w:line="360" w:lineRule="auto"/>
      </w:pPr>
      <w:r w:rsidRPr="00C319A4">
        <w:t xml:space="preserve">            Schedule 1 – Standard Statement of Revenues and Expenditures  </w:t>
      </w:r>
    </w:p>
    <w:p w14:paraId="6D7661DD" w14:textId="77777777" w:rsidR="005E27FE" w:rsidRPr="00C319A4" w:rsidRDefault="005E27FE" w:rsidP="00A906BA">
      <w:pPr>
        <w:pStyle w:val="NoSpacing"/>
        <w:spacing w:line="360" w:lineRule="auto"/>
      </w:pPr>
      <w:r w:rsidRPr="00C319A4">
        <w:tab/>
        <w:t>Schedule 2 – Standard Schedule of Salaries</w:t>
      </w:r>
    </w:p>
    <w:p w14:paraId="71954E72" w14:textId="77777777" w:rsidR="005E27FE" w:rsidRPr="00C319A4" w:rsidRDefault="005E27FE" w:rsidP="00A906BA">
      <w:pPr>
        <w:pStyle w:val="NoSpacing"/>
        <w:spacing w:line="360" w:lineRule="auto"/>
        <w:ind w:left="720"/>
      </w:pPr>
      <w:r w:rsidRPr="00C319A4">
        <w:t xml:space="preserve">Schedule 3 – Standard Schedule of Fringe Benefits </w:t>
      </w:r>
    </w:p>
    <w:p w14:paraId="07EF72AA" w14:textId="77777777" w:rsidR="005E27FE" w:rsidRPr="00C319A4" w:rsidRDefault="005E27FE" w:rsidP="00A906BA">
      <w:pPr>
        <w:pStyle w:val="NoSpacing"/>
        <w:spacing w:line="360" w:lineRule="auto"/>
        <w:ind w:left="720"/>
      </w:pPr>
      <w:r w:rsidRPr="00C319A4">
        <w:t>Schedule 4 – Standard Schedule of Furniture and Equipment Inventory</w:t>
      </w:r>
    </w:p>
    <w:p w14:paraId="080E91FE" w14:textId="77777777" w:rsidR="005E27FE" w:rsidRPr="00C319A4" w:rsidRDefault="005E27FE" w:rsidP="00A906BA">
      <w:pPr>
        <w:pStyle w:val="NoSpacing"/>
        <w:spacing w:line="360" w:lineRule="auto"/>
        <w:ind w:left="720"/>
      </w:pPr>
      <w:r w:rsidRPr="00C319A4">
        <w:t>Schedule 5 – Standard Schedule of Questioned Costs</w:t>
      </w:r>
    </w:p>
    <w:p w14:paraId="32037386" w14:textId="539C871E" w:rsidR="005E27FE" w:rsidRPr="00C319A4" w:rsidRDefault="008677EF" w:rsidP="00A906BA">
      <w:pPr>
        <w:pStyle w:val="NoSpacing"/>
        <w:spacing w:line="360" w:lineRule="auto"/>
        <w:ind w:left="720"/>
      </w:pPr>
      <w:r w:rsidRPr="009B6BAB">
        <w:t>Schedule 6</w:t>
      </w:r>
      <w:r w:rsidR="005E27FE" w:rsidRPr="009B6BAB">
        <w:t xml:space="preserve"> – Application of the Approved Indirect Cost Rate (ICR)</w:t>
      </w:r>
    </w:p>
    <w:p w14:paraId="4973A2A3" w14:textId="77777777" w:rsidR="005E27FE" w:rsidRPr="00C319A4" w:rsidRDefault="005E27FE" w:rsidP="005E5C3C">
      <w:pPr>
        <w:pStyle w:val="NoSpacing"/>
        <w:spacing w:line="276" w:lineRule="auto"/>
      </w:pPr>
    </w:p>
    <w:p w14:paraId="74332193" w14:textId="77777777" w:rsidR="005E27FE" w:rsidRPr="00C319A4" w:rsidRDefault="005E27FE" w:rsidP="005E5C3C">
      <w:pPr>
        <w:pStyle w:val="BodyText"/>
        <w:tabs>
          <w:tab w:val="left" w:pos="540"/>
          <w:tab w:val="right" w:pos="9360"/>
        </w:tabs>
        <w:spacing w:line="360" w:lineRule="auto"/>
        <w:ind w:left="720"/>
        <w:rPr>
          <w:b/>
          <w:spacing w:val="-1"/>
          <w:u w:val="single"/>
        </w:rPr>
      </w:pPr>
      <w:r w:rsidRPr="00C319A4">
        <w:rPr>
          <w:b/>
        </w:rPr>
        <w:t xml:space="preserve">Foster Care/ </w:t>
      </w:r>
      <w:r w:rsidR="00C319A4" w:rsidRPr="00C319A4">
        <w:rPr>
          <w:b/>
        </w:rPr>
        <w:t>C</w:t>
      </w:r>
      <w:r w:rsidRPr="00C319A4">
        <w:rPr>
          <w:b/>
        </w:rPr>
        <w:t>lose 2 Home COVID Schedule</w:t>
      </w:r>
    </w:p>
    <w:p w14:paraId="689C06DA" w14:textId="77777777" w:rsidR="005E27FE" w:rsidRDefault="005E27FE" w:rsidP="005E5C3C">
      <w:pPr>
        <w:pStyle w:val="NoSpacing"/>
      </w:pPr>
      <w:r w:rsidRPr="00C319A4">
        <w:t xml:space="preserve">            Schedule 1 – COVID Revenue and Expenditures</w:t>
      </w:r>
      <w:r w:rsidRPr="00217491">
        <w:t xml:space="preserve">  </w:t>
      </w:r>
    </w:p>
    <w:p w14:paraId="44BFBC2D" w14:textId="77777777" w:rsidR="005E27FE" w:rsidRDefault="005E27FE" w:rsidP="005E27FE">
      <w:pPr>
        <w:pStyle w:val="NoSpacing"/>
        <w:spacing w:line="276" w:lineRule="auto"/>
      </w:pPr>
      <w:r w:rsidRPr="00217491">
        <w:tab/>
      </w:r>
    </w:p>
    <w:p w14:paraId="0AA2E22B" w14:textId="77777777" w:rsidR="005E27FE" w:rsidRPr="00217491" w:rsidRDefault="005E27FE" w:rsidP="005E74F6">
      <w:pPr>
        <w:pStyle w:val="NoSpacing"/>
        <w:spacing w:line="276" w:lineRule="auto"/>
        <w:ind w:left="720"/>
        <w:sectPr w:rsidR="005E27FE" w:rsidRPr="00217491" w:rsidSect="00E3133C">
          <w:headerReference w:type="default" r:id="rId12"/>
          <w:footerReference w:type="default" r:id="rId13"/>
          <w:pgSz w:w="12240" w:h="15840" w:code="1"/>
          <w:pgMar w:top="1440" w:right="1080" w:bottom="1440" w:left="1080" w:header="720" w:footer="720" w:gutter="0"/>
          <w:pgNumType w:start="0"/>
          <w:cols w:space="720" w:equalWidth="0">
            <w:col w:w="9820"/>
          </w:cols>
          <w:noEndnote/>
          <w:docGrid w:linePitch="326"/>
        </w:sectPr>
      </w:pPr>
    </w:p>
    <w:p w14:paraId="25CB3A9A" w14:textId="77777777" w:rsidR="00E25DAB" w:rsidRPr="001F0980" w:rsidRDefault="00E921C5" w:rsidP="00E25DAB">
      <w:pPr>
        <w:pStyle w:val="Heading1"/>
        <w:keepNext/>
        <w:keepLines/>
        <w:widowControl/>
        <w:autoSpaceDE/>
        <w:autoSpaceDN/>
        <w:adjustRightInd/>
        <w:ind w:left="0"/>
        <w:jc w:val="center"/>
        <w:rPr>
          <w:sz w:val="36"/>
          <w:szCs w:val="36"/>
        </w:rPr>
      </w:pPr>
      <w:r>
        <w:rPr>
          <w:sz w:val="36"/>
          <w:szCs w:val="36"/>
        </w:rPr>
        <w:lastRenderedPageBreak/>
        <w:t>Introduction</w:t>
      </w:r>
    </w:p>
    <w:p w14:paraId="0093FB85" w14:textId="77777777" w:rsidR="00E25DAB" w:rsidRDefault="00C91527" w:rsidP="00E25DAB">
      <w:r>
        <w:tab/>
      </w:r>
    </w:p>
    <w:p w14:paraId="4824BB10" w14:textId="77E4BF54" w:rsidR="00E25DAB" w:rsidRDefault="00C91527" w:rsidP="005339A9">
      <w:pPr>
        <w:spacing w:line="360" w:lineRule="auto"/>
        <w:ind w:left="180"/>
        <w:jc w:val="both"/>
      </w:pPr>
      <w:r w:rsidRPr="0070466B">
        <w:rPr>
          <w:color w:val="000000" w:themeColor="text1"/>
        </w:rPr>
        <w:t xml:space="preserve">Contractors </w:t>
      </w:r>
      <w:r>
        <w:t xml:space="preserve">are required to </w:t>
      </w:r>
      <w:r w:rsidR="005442DB">
        <w:t>submit</w:t>
      </w:r>
      <w:r>
        <w:t xml:space="preserve"> an ann</w:t>
      </w:r>
      <w:r w:rsidR="001F0706">
        <w:t xml:space="preserve">ual audit of their financial statements covering a fiscal period of one (1) year.   </w:t>
      </w:r>
      <w:r w:rsidR="00E25DAB">
        <w:t xml:space="preserve">Audited Financial Statements </w:t>
      </w:r>
      <w:r w:rsidR="00E25DAB" w:rsidRPr="00CA636A">
        <w:t xml:space="preserve">and ACS </w:t>
      </w:r>
      <w:r w:rsidR="007C5A59" w:rsidRPr="0070466B">
        <w:rPr>
          <w:color w:val="000000" w:themeColor="text1"/>
        </w:rPr>
        <w:t xml:space="preserve">reviewed </w:t>
      </w:r>
      <w:r w:rsidR="00E25DAB" w:rsidRPr="00CA636A">
        <w:t>Supplementa</w:t>
      </w:r>
      <w:r w:rsidR="001F0706">
        <w:t xml:space="preserve">ry Schedules are due to ACS by </w:t>
      </w:r>
      <w:r w:rsidR="00F350DD">
        <w:t>March</w:t>
      </w:r>
      <w:r w:rsidR="001F0706">
        <w:t xml:space="preserve"> 31, 2021</w:t>
      </w:r>
      <w:r w:rsidR="001C173E">
        <w:t>,</w:t>
      </w:r>
      <w:r w:rsidR="001F0706">
        <w:t xml:space="preserve"> </w:t>
      </w:r>
      <w:r w:rsidR="00F350DD">
        <w:t>n</w:t>
      </w:r>
      <w:r w:rsidR="00DD1009">
        <w:t>i</w:t>
      </w:r>
      <w:r w:rsidR="00F350DD">
        <w:t>ne (9</w:t>
      </w:r>
      <w:r w:rsidR="001F0706">
        <w:t xml:space="preserve">) months after the close of the Fiscal Year.   For those contractors whose books are maintained on a calendar year basis the audited Financial Statements and ACS Audited Supplemental Schedules are </w:t>
      </w:r>
      <w:r w:rsidR="003A1237">
        <w:t xml:space="preserve">due </w:t>
      </w:r>
      <w:r w:rsidR="001F0706">
        <w:t xml:space="preserve">to ACS by September 30, 2021, </w:t>
      </w:r>
      <w:r w:rsidR="00A07326">
        <w:t xml:space="preserve">nine </w:t>
      </w:r>
      <w:r w:rsidR="001F0706">
        <w:t>(</w:t>
      </w:r>
      <w:r w:rsidR="00DA6502">
        <w:t>9</w:t>
      </w:r>
      <w:r w:rsidR="001F0706">
        <w:t>) months after the close of the calendar year.</w:t>
      </w:r>
    </w:p>
    <w:p w14:paraId="442932EC" w14:textId="77777777" w:rsidR="00E25DAB" w:rsidRPr="00404F4D" w:rsidRDefault="00E25DAB" w:rsidP="005339A9">
      <w:pPr>
        <w:spacing w:line="360" w:lineRule="auto"/>
        <w:ind w:left="180"/>
        <w:jc w:val="both"/>
      </w:pPr>
    </w:p>
    <w:p w14:paraId="7B93726E" w14:textId="439A0212" w:rsidR="00C733F7" w:rsidRDefault="006624F2" w:rsidP="005339A9">
      <w:pPr>
        <w:spacing w:line="360" w:lineRule="auto"/>
        <w:ind w:left="180"/>
        <w:jc w:val="both"/>
      </w:pPr>
      <w:r>
        <w:t>T</w:t>
      </w:r>
      <w:r w:rsidR="001F0706">
        <w:t xml:space="preserve">he </w:t>
      </w:r>
      <w:r w:rsidR="00C91527">
        <w:t xml:space="preserve">Audited Financial Statements </w:t>
      </w:r>
      <w:r w:rsidR="00C91527" w:rsidRPr="00CA636A">
        <w:t xml:space="preserve">and ACS </w:t>
      </w:r>
      <w:r w:rsidR="007C5A59">
        <w:t xml:space="preserve">reviewed </w:t>
      </w:r>
      <w:r w:rsidR="00C91527" w:rsidRPr="00CA636A">
        <w:t>Supplemental Schedules</w:t>
      </w:r>
      <w:r w:rsidR="00C91527">
        <w:t xml:space="preserve"> must follow the Audit instructions for FY 2020. Financial Statements must include all the required components </w:t>
      </w:r>
      <w:r w:rsidR="009108D0">
        <w:t>--</w:t>
      </w:r>
      <w:r w:rsidR="00C91527">
        <w:t>and audited schedules to be considered complete by the due date.</w:t>
      </w:r>
      <w:r w:rsidR="00C733F7">
        <w:t xml:space="preserve"> </w:t>
      </w:r>
      <w:r w:rsidR="00A2267E">
        <w:t xml:space="preserve">Lateness, incompleteness and inaccuracy of the audit reports and financial statements will be factored into the </w:t>
      </w:r>
      <w:r w:rsidR="001C173E">
        <w:t xml:space="preserve">fiscal component of the </w:t>
      </w:r>
      <w:r w:rsidR="00A2267E">
        <w:t>annual contract performance evaluation for FY</w:t>
      </w:r>
      <w:r w:rsidR="00DD1009">
        <w:t xml:space="preserve"> 20</w:t>
      </w:r>
      <w:r w:rsidR="00A2267E">
        <w:t>21.</w:t>
      </w:r>
    </w:p>
    <w:p w14:paraId="6299D8F9" w14:textId="77777777" w:rsidR="001F0706" w:rsidRDefault="001F0706" w:rsidP="005339A9">
      <w:pPr>
        <w:spacing w:line="360" w:lineRule="auto"/>
        <w:ind w:left="180"/>
        <w:jc w:val="both"/>
      </w:pPr>
    </w:p>
    <w:p w14:paraId="4325C1C4" w14:textId="416F59A3" w:rsidR="00E25DAB" w:rsidRDefault="00E25DAB" w:rsidP="005339A9">
      <w:pPr>
        <w:spacing w:line="360" w:lineRule="auto"/>
        <w:ind w:left="180"/>
        <w:jc w:val="both"/>
      </w:pPr>
      <w:r w:rsidRPr="003F321A">
        <w:t>Th</w:t>
      </w:r>
      <w:r>
        <w:t>ese</w:t>
      </w:r>
      <w:r w:rsidRPr="003F321A">
        <w:t xml:space="preserve"> audit instruction</w:t>
      </w:r>
      <w:r>
        <w:t>s are</w:t>
      </w:r>
      <w:r w:rsidRPr="003F321A">
        <w:t xml:space="preserve"> not a complete manual of procedures nor should it supplement the auditor’s jud</w:t>
      </w:r>
      <w:r>
        <w:t>gment of the audit work required</w:t>
      </w:r>
      <w:r w:rsidRPr="003F321A">
        <w:t>. The procedures contained in th</w:t>
      </w:r>
      <w:r>
        <w:t>e</w:t>
      </w:r>
      <w:r w:rsidRPr="003F321A">
        <w:t>s</w:t>
      </w:r>
      <w:r>
        <w:t>e</w:t>
      </w:r>
      <w:r w:rsidRPr="003F321A">
        <w:t xml:space="preserve"> instruction</w:t>
      </w:r>
      <w:r>
        <w:t>s</w:t>
      </w:r>
      <w:r w:rsidRPr="003F321A">
        <w:t xml:space="preserve"> </w:t>
      </w:r>
      <w:r>
        <w:t>are not intended to</w:t>
      </w:r>
      <w:r w:rsidRPr="003F321A">
        <w:t xml:space="preserve"> cover all circumstances or conditions that would be encountered in an audit of every contrac</w:t>
      </w:r>
      <w:r w:rsidRPr="0070466B">
        <w:rPr>
          <w:color w:val="000000" w:themeColor="text1"/>
        </w:rPr>
        <w:t>t</w:t>
      </w:r>
      <w:r w:rsidR="009108D0" w:rsidRPr="0070466B">
        <w:rPr>
          <w:color w:val="000000" w:themeColor="text1"/>
        </w:rPr>
        <w:t>or</w:t>
      </w:r>
      <w:r w:rsidR="00A906BA">
        <w:rPr>
          <w:color w:val="000000" w:themeColor="text1"/>
        </w:rPr>
        <w:t xml:space="preserve">. </w:t>
      </w:r>
      <w:r w:rsidRPr="0070466B">
        <w:rPr>
          <w:color w:val="000000" w:themeColor="text1"/>
        </w:rPr>
        <w:t xml:space="preserve"> </w:t>
      </w:r>
      <w:r w:rsidRPr="003F321A">
        <w:t xml:space="preserve">The auditor should use professional judgment to tailor their procedures to meet the conditions of the </w:t>
      </w:r>
      <w:r w:rsidR="00C93083" w:rsidRPr="003F321A">
        <w:t>engagement</w:t>
      </w:r>
      <w:r w:rsidRPr="003F321A">
        <w:t xml:space="preserve"> so that the audit objectives may be achieved.</w:t>
      </w:r>
    </w:p>
    <w:p w14:paraId="1A8758F8" w14:textId="77777777" w:rsidR="001F0980" w:rsidRDefault="00A34659" w:rsidP="005339A9">
      <w:pPr>
        <w:tabs>
          <w:tab w:val="left" w:pos="7095"/>
        </w:tabs>
        <w:spacing w:line="360" w:lineRule="auto"/>
        <w:ind w:left="180"/>
        <w:jc w:val="both"/>
      </w:pPr>
      <w:r>
        <w:tab/>
      </w:r>
    </w:p>
    <w:p w14:paraId="556CD0A0" w14:textId="77777777" w:rsidR="00ED4741" w:rsidRPr="005E5C3C" w:rsidRDefault="00ED4741" w:rsidP="005339A9">
      <w:pPr>
        <w:spacing w:line="360" w:lineRule="auto"/>
        <w:ind w:firstLine="180"/>
        <w:jc w:val="both"/>
        <w:rPr>
          <w:b/>
        </w:rPr>
      </w:pPr>
      <w:r w:rsidRPr="005E5C3C">
        <w:rPr>
          <w:b/>
        </w:rPr>
        <w:t xml:space="preserve">Audited Financial Statements are required for </w:t>
      </w:r>
      <w:r w:rsidR="001F0706" w:rsidRPr="005E5C3C">
        <w:rPr>
          <w:b/>
        </w:rPr>
        <w:t>the following contracts:</w:t>
      </w:r>
    </w:p>
    <w:p w14:paraId="4A8C5C3F" w14:textId="77777777" w:rsidR="00ED4741" w:rsidRDefault="00ED4741" w:rsidP="005E5C3C">
      <w:pPr>
        <w:numPr>
          <w:ilvl w:val="0"/>
          <w:numId w:val="13"/>
        </w:numPr>
        <w:spacing w:line="276" w:lineRule="auto"/>
        <w:jc w:val="both"/>
      </w:pPr>
      <w:r>
        <w:t>Prevention</w:t>
      </w:r>
    </w:p>
    <w:p w14:paraId="05BBB9BA" w14:textId="77777777" w:rsidR="00ED4741" w:rsidRDefault="00ED4741" w:rsidP="005E5C3C">
      <w:pPr>
        <w:numPr>
          <w:ilvl w:val="0"/>
          <w:numId w:val="13"/>
        </w:numPr>
        <w:spacing w:line="276" w:lineRule="auto"/>
        <w:jc w:val="both"/>
      </w:pPr>
      <w:r>
        <w:t>Homemaking</w:t>
      </w:r>
    </w:p>
    <w:p w14:paraId="0DD0CA13" w14:textId="77777777" w:rsidR="00400DC8" w:rsidRPr="00DD1009" w:rsidRDefault="00400DC8" w:rsidP="005E5C3C">
      <w:pPr>
        <w:numPr>
          <w:ilvl w:val="0"/>
          <w:numId w:val="13"/>
        </w:numPr>
        <w:spacing w:line="276" w:lineRule="auto"/>
        <w:jc w:val="both"/>
        <w:rPr>
          <w:color w:val="FF0000"/>
        </w:rPr>
      </w:pPr>
      <w:r>
        <w:t xml:space="preserve">Discretionary Child Welfare Contracts </w:t>
      </w:r>
      <w:r w:rsidRPr="00DD1009">
        <w:t>greater than $100,000</w:t>
      </w:r>
      <w:r>
        <w:t xml:space="preserve"> </w:t>
      </w:r>
    </w:p>
    <w:p w14:paraId="1DE4E28B" w14:textId="77777777" w:rsidR="00A07326" w:rsidRDefault="00C93083" w:rsidP="005E5C3C">
      <w:pPr>
        <w:numPr>
          <w:ilvl w:val="0"/>
          <w:numId w:val="13"/>
        </w:numPr>
        <w:tabs>
          <w:tab w:val="left" w:pos="810"/>
        </w:tabs>
        <w:spacing w:line="276" w:lineRule="auto"/>
        <w:jc w:val="both"/>
      </w:pPr>
      <w:r>
        <w:t>Non-Secure</w:t>
      </w:r>
      <w:r w:rsidR="00446EC5">
        <w:t xml:space="preserve"> Detention (NSD)</w:t>
      </w:r>
    </w:p>
    <w:p w14:paraId="70D3A557" w14:textId="77777777" w:rsidR="00400DC8" w:rsidRDefault="00400DC8" w:rsidP="005E5C3C">
      <w:pPr>
        <w:numPr>
          <w:ilvl w:val="0"/>
          <w:numId w:val="13"/>
        </w:numPr>
        <w:spacing w:line="276" w:lineRule="auto"/>
        <w:jc w:val="both"/>
      </w:pPr>
      <w:r>
        <w:t xml:space="preserve">Foster Care </w:t>
      </w:r>
    </w:p>
    <w:p w14:paraId="027AF950" w14:textId="77777777" w:rsidR="00400DC8" w:rsidRPr="00C319A4" w:rsidRDefault="00400DC8" w:rsidP="005E5C3C">
      <w:pPr>
        <w:numPr>
          <w:ilvl w:val="0"/>
          <w:numId w:val="13"/>
        </w:numPr>
        <w:spacing w:line="276" w:lineRule="auto"/>
        <w:jc w:val="both"/>
      </w:pPr>
      <w:r w:rsidRPr="00C319A4">
        <w:t xml:space="preserve">Close 2 Home </w:t>
      </w:r>
    </w:p>
    <w:p w14:paraId="42BB2B88" w14:textId="77777777" w:rsidR="00ED4741" w:rsidRDefault="00ED4741" w:rsidP="005339A9">
      <w:pPr>
        <w:spacing w:line="360" w:lineRule="auto"/>
        <w:ind w:left="180"/>
        <w:jc w:val="both"/>
      </w:pPr>
    </w:p>
    <w:p w14:paraId="2181E677" w14:textId="77777777" w:rsidR="001F0980" w:rsidRDefault="001F0980" w:rsidP="005339A9">
      <w:pPr>
        <w:spacing w:line="360" w:lineRule="auto"/>
        <w:ind w:left="180"/>
        <w:jc w:val="both"/>
      </w:pPr>
      <w:r>
        <w:t>The F</w:t>
      </w:r>
      <w:r w:rsidR="00E921C5">
        <w:t xml:space="preserve">iscal </w:t>
      </w:r>
      <w:r w:rsidRPr="007E0EF6">
        <w:t>Y</w:t>
      </w:r>
      <w:r w:rsidR="00E921C5" w:rsidRPr="007E0EF6">
        <w:t xml:space="preserve">ear </w:t>
      </w:r>
      <w:r w:rsidR="00520416" w:rsidRPr="007E0EF6">
        <w:t>20</w:t>
      </w:r>
      <w:r w:rsidR="0022689B">
        <w:t>20</w:t>
      </w:r>
      <w:r w:rsidRPr="007E0EF6">
        <w:t xml:space="preserve"> ACS</w:t>
      </w:r>
      <w:r>
        <w:t xml:space="preserve"> Audit instructions and any updates can be found on </w:t>
      </w:r>
      <w:r w:rsidR="003A1237">
        <w:t xml:space="preserve">the </w:t>
      </w:r>
      <w:r>
        <w:t>ACS public website:</w:t>
      </w:r>
      <w:r w:rsidR="00E921C5">
        <w:t xml:space="preserve"> </w:t>
      </w:r>
      <w:hyperlink r:id="rId14" w:history="1">
        <w:r w:rsidR="00762C3D" w:rsidRPr="005E5C3C">
          <w:rPr>
            <w:rStyle w:val="Hyperlink"/>
            <w:b/>
          </w:rPr>
          <w:t>https://www1.nyc.gov/site/acs/about/child-welfare-providers.page</w:t>
        </w:r>
      </w:hyperlink>
    </w:p>
    <w:p w14:paraId="0F73167C" w14:textId="77777777" w:rsidR="009B0797" w:rsidRDefault="009B0797" w:rsidP="00BB039E">
      <w:pPr>
        <w:tabs>
          <w:tab w:val="left" w:pos="1080"/>
          <w:tab w:val="left" w:pos="1170"/>
        </w:tabs>
        <w:spacing w:line="360" w:lineRule="auto"/>
        <w:jc w:val="both"/>
        <w:rPr>
          <w:sz w:val="22"/>
          <w:szCs w:val="22"/>
        </w:rPr>
      </w:pPr>
    </w:p>
    <w:p w14:paraId="4D324FD0" w14:textId="77777777" w:rsidR="009873F6" w:rsidRPr="00217491" w:rsidRDefault="00604BB3" w:rsidP="005E5C3C">
      <w:pPr>
        <w:pStyle w:val="Heading2"/>
        <w:keepLines/>
        <w:widowControl/>
        <w:numPr>
          <w:ilvl w:val="0"/>
          <w:numId w:val="9"/>
        </w:numPr>
        <w:autoSpaceDE/>
        <w:autoSpaceDN/>
        <w:adjustRightInd/>
        <w:spacing w:before="0" w:after="0" w:line="276" w:lineRule="auto"/>
        <w:ind w:left="360"/>
        <w:jc w:val="both"/>
        <w:rPr>
          <w:rFonts w:ascii="Times New Roman" w:hAnsi="Times New Roman"/>
          <w:i w:val="0"/>
          <w:iCs w:val="0"/>
          <w:sz w:val="24"/>
          <w:szCs w:val="24"/>
        </w:rPr>
      </w:pPr>
      <w:bookmarkStart w:id="5" w:name="_Toc489364013"/>
      <w:r>
        <w:rPr>
          <w:rFonts w:ascii="Times New Roman" w:hAnsi="Times New Roman"/>
          <w:i w:val="0"/>
          <w:iCs w:val="0"/>
          <w:sz w:val="24"/>
          <w:szCs w:val="24"/>
        </w:rPr>
        <w:lastRenderedPageBreak/>
        <w:t xml:space="preserve">Audit and </w:t>
      </w:r>
      <w:r w:rsidR="009873F6" w:rsidRPr="00217491">
        <w:rPr>
          <w:rFonts w:ascii="Times New Roman" w:hAnsi="Times New Roman"/>
          <w:i w:val="0"/>
          <w:iCs w:val="0"/>
          <w:sz w:val="24"/>
          <w:szCs w:val="24"/>
        </w:rPr>
        <w:t>Financial Reporting Requirements</w:t>
      </w:r>
      <w:bookmarkEnd w:id="5"/>
    </w:p>
    <w:p w14:paraId="1E2CC451" w14:textId="77777777" w:rsidR="009873F6" w:rsidRPr="00217491" w:rsidRDefault="009873F6" w:rsidP="005E5C3C">
      <w:pPr>
        <w:jc w:val="both"/>
      </w:pPr>
    </w:p>
    <w:p w14:paraId="36742487" w14:textId="77777777" w:rsidR="009873F6" w:rsidRPr="00DD1009" w:rsidRDefault="009873F6" w:rsidP="005339A9">
      <w:pPr>
        <w:pStyle w:val="BodyText"/>
        <w:tabs>
          <w:tab w:val="left" w:pos="990"/>
        </w:tabs>
        <w:kinsoku w:val="0"/>
        <w:overflowPunct w:val="0"/>
        <w:spacing w:line="276" w:lineRule="auto"/>
        <w:ind w:left="360" w:right="113"/>
        <w:jc w:val="both"/>
        <w:rPr>
          <w:strike/>
        </w:rPr>
      </w:pPr>
      <w:r w:rsidRPr="00DD1009">
        <w:t xml:space="preserve">All </w:t>
      </w:r>
      <w:r w:rsidR="00DD1009" w:rsidRPr="00DD1009">
        <w:t xml:space="preserve">Human Services </w:t>
      </w:r>
      <w:r w:rsidR="00ED4741" w:rsidRPr="00DD1009">
        <w:t>Contractors</w:t>
      </w:r>
      <w:r w:rsidRPr="00DD1009">
        <w:t xml:space="preserve"> are required to </w:t>
      </w:r>
      <w:r w:rsidR="00AA00A7" w:rsidRPr="00DD1009">
        <w:t>submit</w:t>
      </w:r>
      <w:r w:rsidRPr="00DD1009">
        <w:t xml:space="preserve"> an annual audit of their Financial Statements and ACS </w:t>
      </w:r>
      <w:r w:rsidR="00D45890" w:rsidRPr="00DD1009">
        <w:t xml:space="preserve">Supplementary </w:t>
      </w:r>
      <w:r w:rsidRPr="00DD1009">
        <w:t xml:space="preserve">Schedules </w:t>
      </w:r>
      <w:r w:rsidR="00DD1009">
        <w:t xml:space="preserve">to ACS </w:t>
      </w:r>
      <w:r w:rsidR="00A07326" w:rsidRPr="00DD1009">
        <w:t>by March</w:t>
      </w:r>
      <w:r w:rsidRPr="00DD1009">
        <w:t xml:space="preserve"> </w:t>
      </w:r>
      <w:r w:rsidRPr="00363CC9">
        <w:t xml:space="preserve">31, </w:t>
      </w:r>
      <w:r w:rsidR="00836D25" w:rsidRPr="00363CC9">
        <w:t>202</w:t>
      </w:r>
      <w:r w:rsidR="0078167C" w:rsidRPr="00363CC9">
        <w:t>1</w:t>
      </w:r>
      <w:r w:rsidR="00DD1009" w:rsidRPr="00363CC9">
        <w:t xml:space="preserve">, </w:t>
      </w:r>
      <w:r w:rsidR="003A1237" w:rsidRPr="00363CC9">
        <w:t xml:space="preserve">for contractors keeping their books on a calendar year the due date is </w:t>
      </w:r>
      <w:r w:rsidR="00DD1009" w:rsidRPr="00363CC9">
        <w:t>September 30, 202</w:t>
      </w:r>
      <w:r w:rsidR="003A1237" w:rsidRPr="00363CC9">
        <w:t>1</w:t>
      </w:r>
      <w:r w:rsidR="003A1237">
        <w:t>.</w:t>
      </w:r>
    </w:p>
    <w:p w14:paraId="20AA255D" w14:textId="77777777" w:rsidR="002E6E61" w:rsidRPr="00DD1009" w:rsidRDefault="002E6E61" w:rsidP="005339A9">
      <w:pPr>
        <w:pStyle w:val="BodyText"/>
        <w:kinsoku w:val="0"/>
        <w:overflowPunct w:val="0"/>
        <w:spacing w:line="276" w:lineRule="auto"/>
        <w:ind w:left="360" w:right="113"/>
        <w:jc w:val="both"/>
        <w:rPr>
          <w:strike/>
        </w:rPr>
      </w:pPr>
    </w:p>
    <w:p w14:paraId="3A681DDA" w14:textId="77777777" w:rsidR="00CA636A" w:rsidRPr="00217491" w:rsidRDefault="00CA636A" w:rsidP="005339A9">
      <w:pPr>
        <w:pStyle w:val="BodyText"/>
        <w:kinsoku w:val="0"/>
        <w:overflowPunct w:val="0"/>
        <w:spacing w:line="276" w:lineRule="auto"/>
        <w:ind w:left="360" w:right="113"/>
        <w:jc w:val="both"/>
      </w:pPr>
      <w:r w:rsidRPr="00217491">
        <w:t xml:space="preserve">The audit must be performed in accordance with Generally Accepted Accounting Principles (GAAP), Generally Accepted Government Auditing Standards (GAGAS), Non-profit Auditing Standards, </w:t>
      </w:r>
      <w:r w:rsidR="00E25DAB">
        <w:t xml:space="preserve">and </w:t>
      </w:r>
      <w:r w:rsidRPr="00217491">
        <w:t>ACS Audit Instructions.</w:t>
      </w:r>
      <w:r w:rsidR="00D45890">
        <w:t xml:space="preserve">  </w:t>
      </w:r>
    </w:p>
    <w:p w14:paraId="474E0F75" w14:textId="77777777" w:rsidR="00971BE9" w:rsidRPr="00217491" w:rsidRDefault="00971BE9" w:rsidP="005339A9">
      <w:pPr>
        <w:pStyle w:val="BodyText"/>
        <w:kinsoku w:val="0"/>
        <w:overflowPunct w:val="0"/>
        <w:ind w:left="540" w:right="113"/>
        <w:jc w:val="both"/>
      </w:pPr>
    </w:p>
    <w:p w14:paraId="18B3DE7D" w14:textId="77777777" w:rsidR="008E66BC" w:rsidRPr="00CB328E" w:rsidRDefault="008E66BC" w:rsidP="005E5C3C">
      <w:pPr>
        <w:pStyle w:val="BodyText"/>
        <w:numPr>
          <w:ilvl w:val="0"/>
          <w:numId w:val="34"/>
        </w:numPr>
        <w:tabs>
          <w:tab w:val="left" w:pos="720"/>
          <w:tab w:val="left" w:pos="990"/>
        </w:tabs>
        <w:kinsoku w:val="0"/>
        <w:overflowPunct w:val="0"/>
        <w:spacing w:line="360" w:lineRule="auto"/>
        <w:jc w:val="both"/>
        <w:rPr>
          <w:b/>
        </w:rPr>
      </w:pPr>
      <w:r w:rsidRPr="00CB328E">
        <w:rPr>
          <w:b/>
        </w:rPr>
        <w:t>Audited Financial Statements must include:</w:t>
      </w:r>
    </w:p>
    <w:p w14:paraId="476B12DD" w14:textId="77777777" w:rsidR="008E66BC" w:rsidRPr="007F24D3" w:rsidRDefault="008E66BC" w:rsidP="005E5C3C">
      <w:pPr>
        <w:pStyle w:val="BodyText"/>
        <w:numPr>
          <w:ilvl w:val="0"/>
          <w:numId w:val="5"/>
        </w:numPr>
        <w:tabs>
          <w:tab w:val="left" w:pos="1080"/>
        </w:tabs>
        <w:kinsoku w:val="0"/>
        <w:overflowPunct w:val="0"/>
        <w:spacing w:line="360" w:lineRule="auto"/>
        <w:ind w:left="1800"/>
        <w:jc w:val="both"/>
      </w:pPr>
      <w:r w:rsidRPr="007F24D3">
        <w:t>Independent Auditor</w:t>
      </w:r>
      <w:r w:rsidR="0070595E">
        <w:t>’</w:t>
      </w:r>
      <w:r w:rsidRPr="007F24D3">
        <w:t>s Report</w:t>
      </w:r>
    </w:p>
    <w:p w14:paraId="71BF7DA0" w14:textId="77777777" w:rsidR="008E66BC" w:rsidRPr="007F24D3" w:rsidRDefault="008E66BC" w:rsidP="005E5C3C">
      <w:pPr>
        <w:pStyle w:val="BodyText"/>
        <w:numPr>
          <w:ilvl w:val="0"/>
          <w:numId w:val="5"/>
        </w:numPr>
        <w:tabs>
          <w:tab w:val="left" w:pos="1080"/>
        </w:tabs>
        <w:kinsoku w:val="0"/>
        <w:overflowPunct w:val="0"/>
        <w:spacing w:line="360" w:lineRule="auto"/>
        <w:ind w:left="1800"/>
        <w:jc w:val="both"/>
      </w:pPr>
      <w:r w:rsidRPr="007F24D3">
        <w:t>Financial Statements</w:t>
      </w:r>
    </w:p>
    <w:p w14:paraId="5A435F0E" w14:textId="3C63876B" w:rsidR="008E66BC" w:rsidRPr="00CB328E" w:rsidRDefault="00A9130D" w:rsidP="005E5C3C">
      <w:pPr>
        <w:pStyle w:val="BodyText"/>
        <w:numPr>
          <w:ilvl w:val="3"/>
          <w:numId w:val="21"/>
        </w:numPr>
        <w:tabs>
          <w:tab w:val="left" w:pos="1080"/>
          <w:tab w:val="left" w:pos="1440"/>
          <w:tab w:val="left" w:pos="1710"/>
          <w:tab w:val="left" w:pos="1890"/>
          <w:tab w:val="left" w:pos="2430"/>
        </w:tabs>
        <w:kinsoku w:val="0"/>
        <w:overflowPunct w:val="0"/>
        <w:spacing w:line="276" w:lineRule="auto"/>
        <w:ind w:left="2600"/>
        <w:jc w:val="both"/>
      </w:pPr>
      <w:r>
        <w:t xml:space="preserve">   </w:t>
      </w:r>
      <w:r w:rsidR="008E66BC" w:rsidRPr="00CB328E">
        <w:t>Statement of Financial Position</w:t>
      </w:r>
    </w:p>
    <w:p w14:paraId="65A286B5" w14:textId="77777777" w:rsidR="008E66BC" w:rsidRPr="005E5C3C" w:rsidRDefault="008E66BC" w:rsidP="005E5C3C">
      <w:pPr>
        <w:pStyle w:val="BodyText"/>
        <w:numPr>
          <w:ilvl w:val="3"/>
          <w:numId w:val="21"/>
        </w:numPr>
        <w:tabs>
          <w:tab w:val="left" w:pos="1080"/>
          <w:tab w:val="left" w:pos="1440"/>
          <w:tab w:val="left" w:pos="1890"/>
        </w:tabs>
        <w:kinsoku w:val="0"/>
        <w:overflowPunct w:val="0"/>
        <w:spacing w:line="276" w:lineRule="auto"/>
        <w:ind w:left="2600"/>
        <w:jc w:val="both"/>
      </w:pPr>
      <w:r w:rsidRPr="005E5C3C">
        <w:t>Statement of Activities</w:t>
      </w:r>
    </w:p>
    <w:p w14:paraId="2716B9CD" w14:textId="77777777" w:rsidR="008E66BC" w:rsidRPr="005E5C3C" w:rsidRDefault="008E66BC" w:rsidP="005E5C3C">
      <w:pPr>
        <w:pStyle w:val="BodyText"/>
        <w:numPr>
          <w:ilvl w:val="3"/>
          <w:numId w:val="21"/>
        </w:numPr>
        <w:tabs>
          <w:tab w:val="left" w:pos="1080"/>
          <w:tab w:val="left" w:pos="1440"/>
          <w:tab w:val="left" w:pos="1710"/>
          <w:tab w:val="left" w:pos="1890"/>
        </w:tabs>
        <w:kinsoku w:val="0"/>
        <w:overflowPunct w:val="0"/>
        <w:spacing w:line="276" w:lineRule="auto"/>
        <w:ind w:left="2600"/>
        <w:jc w:val="both"/>
      </w:pPr>
      <w:r w:rsidRPr="005E5C3C">
        <w:t>Statement of Cash Flows</w:t>
      </w:r>
    </w:p>
    <w:p w14:paraId="2DE2C477" w14:textId="77777777" w:rsidR="008E66BC" w:rsidRPr="005E5C3C" w:rsidRDefault="008E66BC" w:rsidP="005E5C3C">
      <w:pPr>
        <w:pStyle w:val="BodyText"/>
        <w:numPr>
          <w:ilvl w:val="3"/>
          <w:numId w:val="21"/>
        </w:numPr>
        <w:tabs>
          <w:tab w:val="left" w:pos="1080"/>
          <w:tab w:val="left" w:pos="1440"/>
          <w:tab w:val="left" w:pos="1890"/>
        </w:tabs>
        <w:kinsoku w:val="0"/>
        <w:overflowPunct w:val="0"/>
        <w:spacing w:line="276" w:lineRule="auto"/>
        <w:ind w:left="2600"/>
        <w:jc w:val="both"/>
      </w:pPr>
      <w:r w:rsidRPr="005E5C3C">
        <w:t xml:space="preserve">Statement of Functional Expenses </w:t>
      </w:r>
    </w:p>
    <w:p w14:paraId="6F97DEA5" w14:textId="77777777" w:rsidR="008E66BC" w:rsidRPr="005E5C3C" w:rsidRDefault="008E66BC" w:rsidP="005E5C3C">
      <w:pPr>
        <w:pStyle w:val="BodyText"/>
        <w:numPr>
          <w:ilvl w:val="3"/>
          <w:numId w:val="21"/>
        </w:numPr>
        <w:tabs>
          <w:tab w:val="left" w:pos="1080"/>
          <w:tab w:val="left" w:pos="1440"/>
          <w:tab w:val="left" w:pos="1710"/>
          <w:tab w:val="left" w:pos="1890"/>
        </w:tabs>
        <w:kinsoku w:val="0"/>
        <w:overflowPunct w:val="0"/>
        <w:spacing w:line="360" w:lineRule="auto"/>
        <w:ind w:left="2600"/>
        <w:jc w:val="both"/>
      </w:pPr>
      <w:r w:rsidRPr="005E5C3C">
        <w:t>Notes to Financial Statements:</w:t>
      </w:r>
    </w:p>
    <w:p w14:paraId="304562D8" w14:textId="77777777" w:rsidR="008E66BC" w:rsidRPr="007F24D3" w:rsidRDefault="008E66BC" w:rsidP="005E5C3C">
      <w:pPr>
        <w:pStyle w:val="BodyText"/>
        <w:numPr>
          <w:ilvl w:val="0"/>
          <w:numId w:val="6"/>
        </w:numPr>
        <w:tabs>
          <w:tab w:val="left" w:pos="1080"/>
        </w:tabs>
        <w:kinsoku w:val="0"/>
        <w:overflowPunct w:val="0"/>
        <w:spacing w:line="360" w:lineRule="auto"/>
        <w:ind w:left="1800"/>
        <w:jc w:val="both"/>
      </w:pPr>
      <w:r w:rsidRPr="007F24D3">
        <w:t>Auditor</w:t>
      </w:r>
      <w:r w:rsidR="0070595E">
        <w:t>’</w:t>
      </w:r>
      <w:r w:rsidRPr="007F24D3">
        <w:t>s report on compliance and findings</w:t>
      </w:r>
    </w:p>
    <w:p w14:paraId="70EDB888" w14:textId="77777777" w:rsidR="008E66BC" w:rsidRPr="007F24D3" w:rsidRDefault="0070595E" w:rsidP="005E5C3C">
      <w:pPr>
        <w:pStyle w:val="BodyText"/>
        <w:numPr>
          <w:ilvl w:val="0"/>
          <w:numId w:val="6"/>
        </w:numPr>
        <w:tabs>
          <w:tab w:val="left" w:pos="1080"/>
        </w:tabs>
        <w:kinsoku w:val="0"/>
        <w:overflowPunct w:val="0"/>
        <w:spacing w:line="360" w:lineRule="auto"/>
        <w:ind w:left="1800"/>
        <w:jc w:val="both"/>
      </w:pPr>
      <w:r>
        <w:t>Auditor’s</w:t>
      </w:r>
      <w:r w:rsidR="008E66BC" w:rsidRPr="007F24D3">
        <w:t xml:space="preserve"> report on internal controls over financial reporting and findings</w:t>
      </w:r>
    </w:p>
    <w:p w14:paraId="6ACD1EDB" w14:textId="77777777" w:rsidR="008E66BC" w:rsidRPr="007F24D3" w:rsidRDefault="008E66BC" w:rsidP="005E5C3C">
      <w:pPr>
        <w:pStyle w:val="BodyText"/>
        <w:numPr>
          <w:ilvl w:val="0"/>
          <w:numId w:val="6"/>
        </w:numPr>
        <w:tabs>
          <w:tab w:val="left" w:pos="1080"/>
        </w:tabs>
        <w:kinsoku w:val="0"/>
        <w:overflowPunct w:val="0"/>
        <w:spacing w:line="360" w:lineRule="auto"/>
        <w:ind w:left="1800"/>
        <w:jc w:val="both"/>
      </w:pPr>
      <w:r w:rsidRPr="007F24D3">
        <w:t>Schedule of Findings</w:t>
      </w:r>
    </w:p>
    <w:p w14:paraId="5A25B5A9" w14:textId="77777777" w:rsidR="008E66BC" w:rsidRPr="007F24D3" w:rsidRDefault="008E66BC" w:rsidP="005E5C3C">
      <w:pPr>
        <w:pStyle w:val="BodyText"/>
        <w:numPr>
          <w:ilvl w:val="0"/>
          <w:numId w:val="6"/>
        </w:numPr>
        <w:tabs>
          <w:tab w:val="left" w:pos="1080"/>
        </w:tabs>
        <w:kinsoku w:val="0"/>
        <w:overflowPunct w:val="0"/>
        <w:spacing w:line="360" w:lineRule="auto"/>
        <w:ind w:left="1800"/>
        <w:jc w:val="both"/>
      </w:pPr>
      <w:r w:rsidRPr="007F24D3">
        <w:t>Schedule of Prior Year Findings</w:t>
      </w:r>
    </w:p>
    <w:p w14:paraId="73B70934" w14:textId="77777777" w:rsidR="001859DE" w:rsidRPr="00CB328E" w:rsidRDefault="008E66BC" w:rsidP="005E5C3C">
      <w:pPr>
        <w:pStyle w:val="BodyText"/>
        <w:numPr>
          <w:ilvl w:val="0"/>
          <w:numId w:val="6"/>
        </w:numPr>
        <w:tabs>
          <w:tab w:val="left" w:pos="1080"/>
        </w:tabs>
        <w:kinsoku w:val="0"/>
        <w:overflowPunct w:val="0"/>
        <w:spacing w:line="480" w:lineRule="auto"/>
        <w:ind w:left="1800"/>
        <w:jc w:val="both"/>
        <w:rPr>
          <w:b/>
        </w:rPr>
      </w:pPr>
      <w:r w:rsidRPr="00EB07CB">
        <w:t>Corrective Action Plan (where applicable)</w:t>
      </w:r>
    </w:p>
    <w:p w14:paraId="4FE916E9" w14:textId="77777777" w:rsidR="002F1BED" w:rsidRPr="005E27FE" w:rsidRDefault="00F3262F" w:rsidP="005E5C3C">
      <w:pPr>
        <w:pStyle w:val="BodyText"/>
        <w:numPr>
          <w:ilvl w:val="0"/>
          <w:numId w:val="35"/>
        </w:numPr>
        <w:tabs>
          <w:tab w:val="left" w:pos="990"/>
        </w:tabs>
        <w:kinsoku w:val="0"/>
        <w:overflowPunct w:val="0"/>
        <w:spacing w:line="360" w:lineRule="auto"/>
        <w:ind w:hanging="720"/>
        <w:jc w:val="both"/>
      </w:pPr>
      <w:r w:rsidRPr="00EB07CB">
        <w:rPr>
          <w:b/>
        </w:rPr>
        <w:t>Audited ACS Supplementary Schedules (</w:t>
      </w:r>
      <w:r w:rsidR="00EB07CB" w:rsidRPr="00EB07CB">
        <w:rPr>
          <w:b/>
        </w:rPr>
        <w:t xml:space="preserve">See </w:t>
      </w:r>
      <w:r w:rsidRPr="00EB07CB">
        <w:rPr>
          <w:b/>
        </w:rPr>
        <w:t>Section VI)</w:t>
      </w:r>
    </w:p>
    <w:p w14:paraId="2AD5D3FE" w14:textId="77777777" w:rsidR="00A9130D" w:rsidRDefault="00A9130D" w:rsidP="00A9130D">
      <w:pPr>
        <w:pStyle w:val="BodyText"/>
        <w:tabs>
          <w:tab w:val="left" w:pos="990"/>
        </w:tabs>
        <w:kinsoku w:val="0"/>
        <w:overflowPunct w:val="0"/>
        <w:spacing w:line="276" w:lineRule="auto"/>
        <w:ind w:left="360" w:right="113"/>
        <w:jc w:val="both"/>
      </w:pPr>
    </w:p>
    <w:p w14:paraId="3C20CEC6" w14:textId="147014AC" w:rsidR="00E85A3C" w:rsidRPr="00763ACB" w:rsidRDefault="00971BE9" w:rsidP="00763ACB">
      <w:pPr>
        <w:pStyle w:val="BodyText"/>
        <w:tabs>
          <w:tab w:val="left" w:pos="990"/>
        </w:tabs>
        <w:kinsoku w:val="0"/>
        <w:overflowPunct w:val="0"/>
        <w:spacing w:line="276" w:lineRule="auto"/>
        <w:ind w:left="360" w:right="113"/>
        <w:jc w:val="both"/>
      </w:pPr>
      <w:r w:rsidRPr="00DD1009">
        <w:t xml:space="preserve">Audit </w:t>
      </w:r>
      <w:r w:rsidR="00604BB3" w:rsidRPr="00DD1009">
        <w:t xml:space="preserve">and Financial </w:t>
      </w:r>
      <w:r w:rsidRPr="00DD1009">
        <w:t>Reporting package</w:t>
      </w:r>
      <w:r w:rsidR="005306B0" w:rsidRPr="00DD1009">
        <w:t>s</w:t>
      </w:r>
      <w:r w:rsidRPr="00DD1009">
        <w:t xml:space="preserve"> which do not contain the required Opinions, Statements and Schedules will be classified as incomplete</w:t>
      </w:r>
      <w:r w:rsidR="00A52A50" w:rsidRPr="00DD1009">
        <w:t>.  Incompleteness will factor into the</w:t>
      </w:r>
      <w:r w:rsidRPr="00DD1009">
        <w:t xml:space="preserve"> provider’s fiscal </w:t>
      </w:r>
      <w:r w:rsidR="00A52A50" w:rsidRPr="00DD1009">
        <w:t xml:space="preserve">portion of the annual contract </w:t>
      </w:r>
      <w:r w:rsidRPr="00DD1009">
        <w:t>performance evaluation.</w:t>
      </w:r>
      <w:r w:rsidRPr="00217491">
        <w:t xml:space="preserve">  </w:t>
      </w:r>
    </w:p>
    <w:p w14:paraId="41663411" w14:textId="1B1AE8D0" w:rsidR="009F4BA5" w:rsidRPr="00763ACB" w:rsidRDefault="009F4BA5" w:rsidP="00763ACB">
      <w:pPr>
        <w:pStyle w:val="BodyText"/>
        <w:tabs>
          <w:tab w:val="left" w:pos="990"/>
        </w:tabs>
        <w:kinsoku w:val="0"/>
        <w:overflowPunct w:val="0"/>
        <w:spacing w:line="276" w:lineRule="auto"/>
        <w:ind w:left="360" w:right="113"/>
        <w:jc w:val="both"/>
      </w:pPr>
    </w:p>
    <w:p w14:paraId="726233C6" w14:textId="3C692652" w:rsidR="00A9130D" w:rsidRDefault="00A9130D" w:rsidP="00E85A3C">
      <w:pPr>
        <w:pStyle w:val="BodyText"/>
        <w:tabs>
          <w:tab w:val="left" w:pos="180"/>
          <w:tab w:val="left" w:pos="360"/>
          <w:tab w:val="left" w:pos="450"/>
          <w:tab w:val="left" w:pos="1080"/>
          <w:tab w:val="left" w:pos="1170"/>
        </w:tabs>
        <w:kinsoku w:val="0"/>
        <w:overflowPunct w:val="0"/>
        <w:spacing w:before="271"/>
        <w:ind w:left="0"/>
        <w:jc w:val="both"/>
        <w:rPr>
          <w:b/>
        </w:rPr>
      </w:pPr>
    </w:p>
    <w:p w14:paraId="28EFE724" w14:textId="16831145" w:rsidR="00A9130D" w:rsidRDefault="00A9130D" w:rsidP="00E85A3C">
      <w:pPr>
        <w:pStyle w:val="BodyText"/>
        <w:tabs>
          <w:tab w:val="left" w:pos="180"/>
          <w:tab w:val="left" w:pos="360"/>
          <w:tab w:val="left" w:pos="450"/>
          <w:tab w:val="left" w:pos="1080"/>
          <w:tab w:val="left" w:pos="1170"/>
        </w:tabs>
        <w:kinsoku w:val="0"/>
        <w:overflowPunct w:val="0"/>
        <w:spacing w:before="271"/>
        <w:ind w:left="0"/>
        <w:jc w:val="both"/>
        <w:rPr>
          <w:b/>
        </w:rPr>
      </w:pPr>
    </w:p>
    <w:p w14:paraId="3D3A3897" w14:textId="7D99DF5B" w:rsidR="00A9130D" w:rsidRDefault="00A9130D" w:rsidP="00E85A3C">
      <w:pPr>
        <w:pStyle w:val="BodyText"/>
        <w:tabs>
          <w:tab w:val="left" w:pos="180"/>
          <w:tab w:val="left" w:pos="360"/>
          <w:tab w:val="left" w:pos="450"/>
          <w:tab w:val="left" w:pos="1080"/>
          <w:tab w:val="left" w:pos="1170"/>
        </w:tabs>
        <w:kinsoku w:val="0"/>
        <w:overflowPunct w:val="0"/>
        <w:spacing w:before="271"/>
        <w:ind w:left="0"/>
        <w:jc w:val="both"/>
        <w:rPr>
          <w:b/>
        </w:rPr>
      </w:pPr>
    </w:p>
    <w:p w14:paraId="131A927C" w14:textId="77777777" w:rsidR="00A9130D" w:rsidRDefault="00A9130D" w:rsidP="00E85A3C">
      <w:pPr>
        <w:pStyle w:val="BodyText"/>
        <w:tabs>
          <w:tab w:val="left" w:pos="180"/>
          <w:tab w:val="left" w:pos="360"/>
          <w:tab w:val="left" w:pos="450"/>
          <w:tab w:val="left" w:pos="1080"/>
          <w:tab w:val="left" w:pos="1170"/>
        </w:tabs>
        <w:kinsoku w:val="0"/>
        <w:overflowPunct w:val="0"/>
        <w:spacing w:before="271"/>
        <w:ind w:left="0"/>
        <w:jc w:val="both"/>
        <w:rPr>
          <w:b/>
        </w:rPr>
      </w:pPr>
    </w:p>
    <w:p w14:paraId="51A94B82" w14:textId="43196C8D" w:rsidR="0043653B" w:rsidRPr="00575D02" w:rsidRDefault="00170AA3" w:rsidP="00E85A3C">
      <w:pPr>
        <w:pStyle w:val="BodyText"/>
        <w:tabs>
          <w:tab w:val="left" w:pos="180"/>
          <w:tab w:val="left" w:pos="360"/>
          <w:tab w:val="left" w:pos="450"/>
          <w:tab w:val="left" w:pos="1080"/>
          <w:tab w:val="left" w:pos="1170"/>
        </w:tabs>
        <w:kinsoku w:val="0"/>
        <w:overflowPunct w:val="0"/>
        <w:spacing w:before="271"/>
        <w:ind w:left="0"/>
        <w:jc w:val="both"/>
        <w:rPr>
          <w:b/>
        </w:rPr>
      </w:pPr>
      <w:r w:rsidRPr="00217491">
        <w:rPr>
          <w:b/>
        </w:rPr>
        <w:lastRenderedPageBreak/>
        <w:t>II</w:t>
      </w:r>
      <w:r w:rsidR="009F3514">
        <w:rPr>
          <w:b/>
        </w:rPr>
        <w:t xml:space="preserve">.  </w:t>
      </w:r>
      <w:r w:rsidR="0043653B" w:rsidRPr="00575D02">
        <w:rPr>
          <w:b/>
        </w:rPr>
        <w:t>Digital Audit Documentation Policy</w:t>
      </w:r>
    </w:p>
    <w:p w14:paraId="66C2A24D" w14:textId="77777777" w:rsidR="0043653B" w:rsidRPr="00575D02" w:rsidRDefault="0043653B" w:rsidP="005339A9">
      <w:pPr>
        <w:spacing w:line="276" w:lineRule="auto"/>
        <w:ind w:left="90"/>
        <w:jc w:val="both"/>
        <w:rPr>
          <w:highlight w:val="yellow"/>
        </w:rPr>
      </w:pPr>
    </w:p>
    <w:p w14:paraId="53D94946" w14:textId="77777777" w:rsidR="00321C08" w:rsidRPr="00575D02" w:rsidRDefault="00E921C5" w:rsidP="005339A9">
      <w:pPr>
        <w:pStyle w:val="BodyText"/>
        <w:tabs>
          <w:tab w:val="left" w:pos="990"/>
        </w:tabs>
        <w:kinsoku w:val="0"/>
        <w:overflowPunct w:val="0"/>
        <w:spacing w:line="276" w:lineRule="auto"/>
        <w:ind w:left="360" w:right="113"/>
        <w:jc w:val="both"/>
      </w:pPr>
      <w:r w:rsidRPr="00575D02">
        <w:t xml:space="preserve">All Certified Public Accountants (CPAs) or Auditors contracted by </w:t>
      </w:r>
      <w:r w:rsidR="00A90D87" w:rsidRPr="00575D02">
        <w:t>NYC</w:t>
      </w:r>
      <w:r w:rsidRPr="00575D02">
        <w:t xml:space="preserve"> agencies to conduct audits of Human Service Contracts, </w:t>
      </w:r>
      <w:r w:rsidR="00575D02" w:rsidRPr="00EB07CB">
        <w:t>may</w:t>
      </w:r>
      <w:r w:rsidRPr="00575D02">
        <w:t xml:space="preserve"> collect documents during the audit planning exclusively through the HHS Accelerator Document Vault.</w:t>
      </w:r>
      <w:r w:rsidR="009445CB" w:rsidRPr="00575D02">
        <w:t xml:space="preserve">  </w:t>
      </w:r>
    </w:p>
    <w:p w14:paraId="51DCF272" w14:textId="77777777" w:rsidR="001A0FD7" w:rsidRPr="00575D02" w:rsidRDefault="001A0FD7" w:rsidP="00BB039E">
      <w:pPr>
        <w:pStyle w:val="BodyText"/>
        <w:tabs>
          <w:tab w:val="left" w:pos="990"/>
        </w:tabs>
        <w:kinsoku w:val="0"/>
        <w:overflowPunct w:val="0"/>
        <w:spacing w:line="276" w:lineRule="auto"/>
        <w:ind w:left="0" w:right="113"/>
        <w:jc w:val="both"/>
      </w:pPr>
    </w:p>
    <w:p w14:paraId="244DEE76" w14:textId="275B3668" w:rsidR="00E921C5" w:rsidRPr="00575D02" w:rsidRDefault="00E921C5" w:rsidP="005339A9">
      <w:pPr>
        <w:pStyle w:val="BodyText"/>
        <w:tabs>
          <w:tab w:val="left" w:pos="990"/>
        </w:tabs>
        <w:kinsoku w:val="0"/>
        <w:overflowPunct w:val="0"/>
        <w:spacing w:line="276" w:lineRule="auto"/>
        <w:ind w:left="360" w:right="113"/>
        <w:jc w:val="both"/>
      </w:pPr>
      <w:r w:rsidRPr="00575D02">
        <w:t xml:space="preserve">The Document Vault may also be used to transfer additional documents needed by the CPA or authorized auditor </w:t>
      </w:r>
      <w:r w:rsidR="008D45AC" w:rsidRPr="00575D02">
        <w:t>during</w:t>
      </w:r>
      <w:r w:rsidRPr="00575D02">
        <w:t xml:space="preserve"> the audit. This recommendation excludes audit sample</w:t>
      </w:r>
      <w:r w:rsidR="00F85D1E">
        <w:t xml:space="preserve"> </w:t>
      </w:r>
      <w:r w:rsidRPr="00575D02">
        <w:t>documents that would be reviewed on site by the auditors.</w:t>
      </w:r>
    </w:p>
    <w:p w14:paraId="5CC1DFAF" w14:textId="77777777" w:rsidR="006A6A6A" w:rsidRPr="00575D02" w:rsidRDefault="006A6A6A" w:rsidP="00BB039E">
      <w:pPr>
        <w:spacing w:line="276" w:lineRule="auto"/>
        <w:jc w:val="both"/>
        <w:rPr>
          <w:color w:val="000000"/>
        </w:rPr>
      </w:pPr>
    </w:p>
    <w:p w14:paraId="14AF2CF8" w14:textId="08E837A9" w:rsidR="00F4353C" w:rsidRPr="00575D02" w:rsidRDefault="009F4BA5" w:rsidP="005E5C3C">
      <w:pPr>
        <w:spacing w:line="276" w:lineRule="auto"/>
        <w:ind w:left="648" w:hanging="360"/>
        <w:jc w:val="both"/>
        <w:rPr>
          <w:color w:val="FF0000"/>
        </w:rPr>
      </w:pPr>
      <w:r>
        <w:rPr>
          <w:color w:val="000000"/>
        </w:rPr>
        <w:t xml:space="preserve"> </w:t>
      </w:r>
      <w:r w:rsidR="00F4353C" w:rsidRPr="00575D02">
        <w:rPr>
          <w:color w:val="000000"/>
        </w:rPr>
        <w:t>Digital Audit Documentation Policy includes:</w:t>
      </w:r>
      <w:r w:rsidR="002F1BED" w:rsidRPr="00575D02">
        <w:rPr>
          <w:color w:val="000000"/>
        </w:rPr>
        <w:t xml:space="preserve"> </w:t>
      </w:r>
    </w:p>
    <w:p w14:paraId="1F5CEB41" w14:textId="77777777" w:rsidR="00F4353C" w:rsidRPr="00575D02" w:rsidRDefault="00F4353C" w:rsidP="005339A9">
      <w:pPr>
        <w:spacing w:line="276" w:lineRule="auto"/>
        <w:ind w:left="900"/>
        <w:jc w:val="both"/>
      </w:pPr>
    </w:p>
    <w:p w14:paraId="4AB9E931" w14:textId="77777777" w:rsidR="00F4353C" w:rsidRPr="00575D02" w:rsidRDefault="00F4353C"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Most recent Char 500</w:t>
      </w:r>
    </w:p>
    <w:p w14:paraId="5933C8B4" w14:textId="77777777" w:rsidR="00F4353C" w:rsidRPr="00575D02" w:rsidRDefault="00F4353C"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Most recent 990</w:t>
      </w:r>
    </w:p>
    <w:p w14:paraId="32A77B4E" w14:textId="77777777" w:rsidR="00F4353C" w:rsidRPr="00575D02" w:rsidRDefault="00F4353C"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Most recent audited Financial Statement and Single Audit if applicable</w:t>
      </w:r>
    </w:p>
    <w:p w14:paraId="5E3237F9" w14:textId="77777777" w:rsidR="00F4353C" w:rsidRPr="00575D02" w:rsidRDefault="00F4353C"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 xml:space="preserve">Certificate of Incorporation.                  </w:t>
      </w:r>
    </w:p>
    <w:p w14:paraId="479A4717" w14:textId="77777777" w:rsidR="00F4353C" w:rsidRPr="00575D02" w:rsidRDefault="00F4353C"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Corporate by</w:t>
      </w:r>
      <w:r w:rsidRPr="00575D02">
        <w:noBreakHyphen/>
        <w:t>laws.                                                    </w:t>
      </w:r>
    </w:p>
    <w:p w14:paraId="04A60BF6" w14:textId="77777777" w:rsidR="00F5473F" w:rsidRPr="00575D02" w:rsidRDefault="00F5473F"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 xml:space="preserve">IRS determination letter (501c3).  </w:t>
      </w:r>
    </w:p>
    <w:p w14:paraId="71257E3B" w14:textId="77777777" w:rsidR="00F5473F" w:rsidRPr="00575D02" w:rsidRDefault="00F5473F" w:rsidP="005339A9">
      <w:pPr>
        <w:pStyle w:val="Header"/>
        <w:widowControl/>
        <w:numPr>
          <w:ilvl w:val="0"/>
          <w:numId w:val="2"/>
        </w:numPr>
        <w:tabs>
          <w:tab w:val="clear" w:pos="4680"/>
          <w:tab w:val="clear" w:pos="9360"/>
        </w:tabs>
        <w:autoSpaceDE/>
        <w:autoSpaceDN/>
        <w:adjustRightInd/>
        <w:spacing w:line="276" w:lineRule="auto"/>
        <w:ind w:left="1350"/>
        <w:jc w:val="both"/>
      </w:pPr>
      <w:bookmarkStart w:id="6" w:name="Check4"/>
      <w:bookmarkEnd w:id="6"/>
      <w:r w:rsidRPr="00575D02">
        <w:t>All correspondence with the IRS regarding tax exempt status from the last 3 years.</w:t>
      </w:r>
    </w:p>
    <w:p w14:paraId="4668A188" w14:textId="77777777" w:rsidR="00F5473F" w:rsidRPr="00575D02" w:rsidRDefault="00F5473F" w:rsidP="005339A9">
      <w:pPr>
        <w:pStyle w:val="Header"/>
        <w:widowControl/>
        <w:numPr>
          <w:ilvl w:val="0"/>
          <w:numId w:val="2"/>
        </w:numPr>
        <w:tabs>
          <w:tab w:val="clear" w:pos="4680"/>
          <w:tab w:val="clear" w:pos="9360"/>
        </w:tabs>
        <w:autoSpaceDE/>
        <w:autoSpaceDN/>
        <w:adjustRightInd/>
        <w:spacing w:line="276" w:lineRule="auto"/>
        <w:ind w:left="1350"/>
        <w:jc w:val="both"/>
      </w:pPr>
      <w:bookmarkStart w:id="7" w:name="Check5"/>
      <w:bookmarkStart w:id="8" w:name="Check6"/>
      <w:bookmarkEnd w:id="7"/>
      <w:bookmarkEnd w:id="8"/>
      <w:r w:rsidRPr="00575D02">
        <w:t>New York State sales tax exemption certificate.</w:t>
      </w:r>
    </w:p>
    <w:p w14:paraId="3709C13D" w14:textId="77777777" w:rsidR="00F5473F" w:rsidRPr="00575D02" w:rsidRDefault="00F5473F" w:rsidP="005339A9">
      <w:pPr>
        <w:pStyle w:val="Header"/>
        <w:widowControl/>
        <w:numPr>
          <w:ilvl w:val="0"/>
          <w:numId w:val="2"/>
        </w:numPr>
        <w:tabs>
          <w:tab w:val="clear" w:pos="4680"/>
          <w:tab w:val="clear" w:pos="9360"/>
        </w:tabs>
        <w:autoSpaceDE/>
        <w:autoSpaceDN/>
        <w:adjustRightInd/>
        <w:spacing w:line="276" w:lineRule="auto"/>
        <w:ind w:left="1350"/>
        <w:jc w:val="both"/>
      </w:pPr>
      <w:bookmarkStart w:id="9" w:name="Check7"/>
      <w:bookmarkEnd w:id="9"/>
      <w:r w:rsidRPr="00575D02">
        <w:t>Organizational charts for the Organization and for accounting department.</w:t>
      </w:r>
    </w:p>
    <w:p w14:paraId="0C470B0B" w14:textId="77777777" w:rsidR="00F5473F" w:rsidRPr="00575D02" w:rsidRDefault="00F5473F"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Personnel policy manual</w:t>
      </w:r>
    </w:p>
    <w:p w14:paraId="1C7F5C39" w14:textId="77777777" w:rsidR="0043653B" w:rsidRPr="00575D02" w:rsidRDefault="00F5473F"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Accounting manual or procedure manual for the accounting department. If too voluminous, copy of table of contents only.</w:t>
      </w:r>
    </w:p>
    <w:p w14:paraId="5D01A529" w14:textId="77777777" w:rsidR="00B96316" w:rsidRPr="00575D02" w:rsidRDefault="00B96316"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 xml:space="preserve">Board of Directors List (showing titles if they are officers). </w:t>
      </w:r>
    </w:p>
    <w:p w14:paraId="232A076A" w14:textId="77777777" w:rsidR="00B96316" w:rsidRPr="00575D02" w:rsidRDefault="00B96316"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Conflict of Interest policy.</w:t>
      </w:r>
    </w:p>
    <w:p w14:paraId="1E6B281B" w14:textId="77777777" w:rsidR="00B96316" w:rsidRPr="00575D02" w:rsidRDefault="00B96316"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 xml:space="preserve">Board Minutes </w:t>
      </w:r>
    </w:p>
    <w:p w14:paraId="0FEE48F0" w14:textId="77777777" w:rsidR="00B96316" w:rsidRPr="00575D02" w:rsidRDefault="00B96316"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Anti-Nepotism policy</w:t>
      </w:r>
    </w:p>
    <w:p w14:paraId="4370CA59" w14:textId="77777777" w:rsidR="00B96316" w:rsidRPr="00575D02" w:rsidRDefault="00B96316"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 xml:space="preserve">Agreements / policies in effect for fringe benefits claimed to the contract (i.1. Retirement benefit, health insurance etc.)  </w:t>
      </w:r>
    </w:p>
    <w:p w14:paraId="590F83C9" w14:textId="77777777" w:rsidR="00B96316" w:rsidRPr="00575D02" w:rsidRDefault="00B96316"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 xml:space="preserve">Insurance policies in effect (top sheets only showing the summary of coverage). </w:t>
      </w:r>
    </w:p>
    <w:p w14:paraId="433F8C7D" w14:textId="77777777" w:rsidR="00B96316" w:rsidRPr="00575D02" w:rsidRDefault="00B96316"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All required payroll tax returns</w:t>
      </w:r>
    </w:p>
    <w:p w14:paraId="77FD6269" w14:textId="77777777" w:rsidR="00B96316" w:rsidRPr="00575D02" w:rsidRDefault="00B96316"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 xml:space="preserve">Consulting agreements </w:t>
      </w:r>
    </w:p>
    <w:p w14:paraId="4EB54F87" w14:textId="77777777" w:rsidR="00B96316" w:rsidRPr="00575D02" w:rsidRDefault="00B96316"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Lease Agreements and mortgages</w:t>
      </w:r>
    </w:p>
    <w:p w14:paraId="1CB8D1C6" w14:textId="77777777" w:rsidR="00B96316" w:rsidRPr="00575D02" w:rsidRDefault="00B96316"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Claiming Billing Reports if reimbursement-based</w:t>
      </w:r>
    </w:p>
    <w:p w14:paraId="795469B3" w14:textId="77777777" w:rsidR="00B96316" w:rsidRPr="00575D02" w:rsidRDefault="00B96316"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Budget and budget modifications if reimbursement-based</w:t>
      </w:r>
    </w:p>
    <w:p w14:paraId="3667F0E3" w14:textId="0E523F78" w:rsidR="00B96316" w:rsidRDefault="00B96316"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 xml:space="preserve">Bank reconciliation statements </w:t>
      </w:r>
    </w:p>
    <w:p w14:paraId="0459A5EE" w14:textId="7E3F4BF0" w:rsidR="00CD45B5" w:rsidRDefault="00CD45B5" w:rsidP="00CD45B5">
      <w:pPr>
        <w:pStyle w:val="Header"/>
        <w:widowControl/>
        <w:tabs>
          <w:tab w:val="clear" w:pos="4680"/>
          <w:tab w:val="clear" w:pos="9360"/>
        </w:tabs>
        <w:autoSpaceDE/>
        <w:autoSpaceDN/>
        <w:adjustRightInd/>
        <w:spacing w:line="276" w:lineRule="auto"/>
        <w:jc w:val="both"/>
      </w:pPr>
    </w:p>
    <w:p w14:paraId="5D512408" w14:textId="77777777" w:rsidR="00CD45B5" w:rsidRPr="00575D02" w:rsidRDefault="00CD45B5" w:rsidP="00CD45B5">
      <w:pPr>
        <w:pStyle w:val="Header"/>
        <w:widowControl/>
        <w:tabs>
          <w:tab w:val="clear" w:pos="4680"/>
          <w:tab w:val="clear" w:pos="9360"/>
        </w:tabs>
        <w:autoSpaceDE/>
        <w:autoSpaceDN/>
        <w:adjustRightInd/>
        <w:spacing w:line="276" w:lineRule="auto"/>
        <w:jc w:val="both"/>
      </w:pPr>
    </w:p>
    <w:p w14:paraId="4C910DDB" w14:textId="77777777" w:rsidR="00B96316" w:rsidRPr="00575D02" w:rsidRDefault="00B96316"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lastRenderedPageBreak/>
        <w:t>Copies of any audits from: IRS, NYS Charities Bureau or other government sources conducted in the last 3 years.</w:t>
      </w:r>
    </w:p>
    <w:p w14:paraId="73CD58C8" w14:textId="77777777" w:rsidR="00D87111" w:rsidRPr="00575D02" w:rsidRDefault="00D87111"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Check signatories / staff authorized to conduct banking.</w:t>
      </w:r>
    </w:p>
    <w:p w14:paraId="27D3E2C6" w14:textId="77777777" w:rsidR="00D87111" w:rsidRPr="00575D02" w:rsidRDefault="00D87111"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Chart of accounts including funds maintained (restricted, etc.) and cost centers; final trial balance from previous fiscal year.</w:t>
      </w:r>
    </w:p>
    <w:p w14:paraId="06AF91FC" w14:textId="77777777" w:rsidR="00D87111" w:rsidRPr="00575D02" w:rsidRDefault="00D87111"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A list of who has an Organization credit card, and type of card (Amex, etc.).</w:t>
      </w:r>
    </w:p>
    <w:p w14:paraId="18803209" w14:textId="77777777" w:rsidR="00D87111" w:rsidRPr="00575D02" w:rsidRDefault="00D87111"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 xml:space="preserve">Copies of audited Independent CPA audit reports </w:t>
      </w:r>
    </w:p>
    <w:p w14:paraId="090C53AC" w14:textId="77777777" w:rsidR="006F5C47" w:rsidRPr="00575D02" w:rsidRDefault="00D87111"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Single Audit and management letter</w:t>
      </w:r>
    </w:p>
    <w:p w14:paraId="13D4FD94" w14:textId="71430C6B" w:rsidR="00513B9C" w:rsidRPr="00575D02" w:rsidRDefault="00D87111" w:rsidP="005339A9">
      <w:pPr>
        <w:pStyle w:val="Header"/>
        <w:widowControl/>
        <w:numPr>
          <w:ilvl w:val="0"/>
          <w:numId w:val="2"/>
        </w:numPr>
        <w:tabs>
          <w:tab w:val="clear" w:pos="4680"/>
          <w:tab w:val="clear" w:pos="9360"/>
        </w:tabs>
        <w:autoSpaceDE/>
        <w:autoSpaceDN/>
        <w:adjustRightInd/>
        <w:spacing w:line="276" w:lineRule="auto"/>
        <w:ind w:left="1350"/>
        <w:jc w:val="both"/>
      </w:pPr>
      <w:r w:rsidRPr="00575D02">
        <w:t>Cost alloca</w:t>
      </w:r>
      <w:r w:rsidR="006F5C47" w:rsidRPr="00575D02">
        <w:t>tion methodology for PS and OTP</w:t>
      </w:r>
      <w:r w:rsidR="00E11977" w:rsidRPr="00575D02">
        <w:t>S</w:t>
      </w:r>
    </w:p>
    <w:p w14:paraId="1AAD739A" w14:textId="77777777" w:rsidR="00EA152A" w:rsidRDefault="00EA152A" w:rsidP="00763ACB">
      <w:pPr>
        <w:pStyle w:val="Header"/>
        <w:widowControl/>
        <w:tabs>
          <w:tab w:val="clear" w:pos="4680"/>
          <w:tab w:val="clear" w:pos="9360"/>
        </w:tabs>
        <w:autoSpaceDE/>
        <w:autoSpaceDN/>
        <w:adjustRightInd/>
        <w:spacing w:line="276" w:lineRule="auto"/>
        <w:ind w:left="1350"/>
        <w:jc w:val="both"/>
        <w:rPr>
          <w:b/>
        </w:rPr>
      </w:pPr>
    </w:p>
    <w:p w14:paraId="0B389611" w14:textId="77777777" w:rsidR="006F5C47" w:rsidRDefault="006F5C47" w:rsidP="005339A9">
      <w:pPr>
        <w:pStyle w:val="Header"/>
        <w:widowControl/>
        <w:tabs>
          <w:tab w:val="clear" w:pos="4680"/>
          <w:tab w:val="clear" w:pos="9360"/>
        </w:tabs>
        <w:autoSpaceDE/>
        <w:autoSpaceDN/>
        <w:adjustRightInd/>
        <w:spacing w:line="276" w:lineRule="auto"/>
        <w:jc w:val="both"/>
        <w:rPr>
          <w:b/>
        </w:rPr>
      </w:pPr>
      <w:r w:rsidRPr="00217491">
        <w:rPr>
          <w:b/>
        </w:rPr>
        <w:t>I</w:t>
      </w:r>
      <w:r w:rsidR="00170AA3" w:rsidRPr="00217491">
        <w:rPr>
          <w:b/>
        </w:rPr>
        <w:t>I</w:t>
      </w:r>
      <w:r w:rsidRPr="00217491">
        <w:rPr>
          <w:b/>
        </w:rPr>
        <w:t xml:space="preserve">I. </w:t>
      </w:r>
      <w:r w:rsidR="009F3514">
        <w:rPr>
          <w:b/>
        </w:rPr>
        <w:t xml:space="preserve">  </w:t>
      </w:r>
      <w:r w:rsidRPr="00217491">
        <w:rPr>
          <w:b/>
        </w:rPr>
        <w:t>Procurement of Audit</w:t>
      </w:r>
      <w:r w:rsidR="00B207B7">
        <w:rPr>
          <w:b/>
        </w:rPr>
        <w:t xml:space="preserve">  </w:t>
      </w:r>
    </w:p>
    <w:p w14:paraId="14E1C9B8" w14:textId="77777777" w:rsidR="009F3514" w:rsidRDefault="009F3514" w:rsidP="005E5C3C">
      <w:pPr>
        <w:pStyle w:val="BodyText"/>
        <w:kinsoku w:val="0"/>
        <w:overflowPunct w:val="0"/>
        <w:spacing w:before="1"/>
        <w:ind w:left="0"/>
        <w:jc w:val="both"/>
        <w:rPr>
          <w:b/>
        </w:rPr>
      </w:pPr>
    </w:p>
    <w:p w14:paraId="35044C85" w14:textId="77777777" w:rsidR="00A52A50" w:rsidRDefault="00856163" w:rsidP="005339A9">
      <w:pPr>
        <w:pStyle w:val="BodyText"/>
        <w:kinsoku w:val="0"/>
        <w:overflowPunct w:val="0"/>
        <w:spacing w:line="276" w:lineRule="auto"/>
        <w:ind w:left="576" w:right="114"/>
        <w:jc w:val="both"/>
      </w:pPr>
      <w:r w:rsidRPr="001C173E">
        <w:t xml:space="preserve">Procurement </w:t>
      </w:r>
      <w:r w:rsidR="00387217" w:rsidRPr="001C173E">
        <w:t>of t</w:t>
      </w:r>
      <w:r w:rsidR="00387217" w:rsidRPr="00DA6502">
        <w:t xml:space="preserve">he audit must adhere to </w:t>
      </w:r>
      <w:r w:rsidR="00E73C8D" w:rsidRPr="00DA6502">
        <w:t>th</w:t>
      </w:r>
      <w:r w:rsidR="0047378F" w:rsidRPr="00DA6502">
        <w:t xml:space="preserve">e City of New York Procurement Policy Board rule §3-10(k) </w:t>
      </w:r>
      <w:r w:rsidR="00387217" w:rsidRPr="00DA6502">
        <w:t xml:space="preserve">which </w:t>
      </w:r>
      <w:r w:rsidR="0047378F" w:rsidRPr="00DA6502">
        <w:t xml:space="preserve">states: “A Prequalified List (PQL) of auditors shall be maintained by the Comptroller in accordance with this section. </w:t>
      </w:r>
      <w:r w:rsidR="001F0706" w:rsidRPr="00DA6502">
        <w:t>Contractors</w:t>
      </w:r>
      <w:r w:rsidR="0047378F" w:rsidRPr="001C173E">
        <w:t xml:space="preserve"> seeking to award an audit contract shall solicit </w:t>
      </w:r>
      <w:r w:rsidR="0047378F" w:rsidRPr="001C173E">
        <w:rPr>
          <w:u w:val="single"/>
        </w:rPr>
        <w:t>only</w:t>
      </w:r>
      <w:r w:rsidR="0047378F" w:rsidRPr="00DA6502">
        <w:t xml:space="preserve"> those </w:t>
      </w:r>
      <w:r w:rsidR="001F0706" w:rsidRPr="00DA6502">
        <w:t>firms</w:t>
      </w:r>
      <w:r w:rsidR="0047378F" w:rsidRPr="00DA6502">
        <w:t xml:space="preserve"> that have been prequalified by the Comptroller.”</w:t>
      </w:r>
      <w:r w:rsidR="002F1BED" w:rsidRPr="00DA6502">
        <w:t xml:space="preserve"> </w:t>
      </w:r>
    </w:p>
    <w:p w14:paraId="00F85865" w14:textId="77777777" w:rsidR="00A52A50" w:rsidRDefault="00A52A50" w:rsidP="005339A9">
      <w:pPr>
        <w:pStyle w:val="BodyText"/>
        <w:kinsoku w:val="0"/>
        <w:overflowPunct w:val="0"/>
        <w:spacing w:line="276" w:lineRule="auto"/>
        <w:ind w:left="576" w:right="114"/>
        <w:jc w:val="both"/>
      </w:pPr>
    </w:p>
    <w:p w14:paraId="5263D882" w14:textId="469CA6FD" w:rsidR="002F1BED" w:rsidRPr="001C173E" w:rsidRDefault="00F21B32" w:rsidP="005339A9">
      <w:pPr>
        <w:pStyle w:val="BodyText"/>
        <w:kinsoku w:val="0"/>
        <w:overflowPunct w:val="0"/>
        <w:spacing w:line="276" w:lineRule="auto"/>
        <w:ind w:left="576" w:right="114"/>
        <w:jc w:val="both"/>
      </w:pPr>
      <w:r>
        <w:t>Contractors</w:t>
      </w:r>
      <w:r w:rsidRPr="00DA6502">
        <w:t xml:space="preserve"> </w:t>
      </w:r>
      <w:r w:rsidR="002F1BED" w:rsidRPr="00DA6502">
        <w:t xml:space="preserve">should secure </w:t>
      </w:r>
      <w:r w:rsidR="00387217" w:rsidRPr="00DD1009">
        <w:t xml:space="preserve">and retain </w:t>
      </w:r>
      <w:r w:rsidR="002F1BED" w:rsidRPr="001C173E">
        <w:t>documentation that the CPA firm was on the prequalified Comptrollers list at the time of engagement</w:t>
      </w:r>
      <w:r w:rsidR="00387217" w:rsidRPr="00DD1009">
        <w:t xml:space="preserve">.  </w:t>
      </w:r>
      <w:r w:rsidR="001F0706" w:rsidRPr="00DD1009">
        <w:t>Audits conducted by firms that are not on the PQL will be rejected by ACS</w:t>
      </w:r>
    </w:p>
    <w:p w14:paraId="5B75C772" w14:textId="77777777" w:rsidR="002F1BED" w:rsidRDefault="002F1BED" w:rsidP="005E5C3C">
      <w:pPr>
        <w:pStyle w:val="BodyText"/>
        <w:kinsoku w:val="0"/>
        <w:overflowPunct w:val="0"/>
        <w:spacing w:before="1"/>
        <w:ind w:left="0"/>
        <w:jc w:val="both"/>
      </w:pPr>
    </w:p>
    <w:p w14:paraId="50714C03" w14:textId="77777777" w:rsidR="00EA152A" w:rsidRPr="005E5C3C" w:rsidRDefault="00C638EA" w:rsidP="000F49AF">
      <w:pPr>
        <w:pStyle w:val="BodyText"/>
        <w:tabs>
          <w:tab w:val="left" w:pos="720"/>
          <w:tab w:val="left" w:pos="990"/>
        </w:tabs>
        <w:kinsoku w:val="0"/>
        <w:overflowPunct w:val="0"/>
        <w:ind w:left="432" w:right="1094"/>
      </w:pPr>
      <w:r>
        <w:rPr>
          <w:spacing w:val="-1"/>
        </w:rPr>
        <w:t xml:space="preserve">  </w:t>
      </w:r>
      <w:r w:rsidR="0047378F" w:rsidRPr="00CB328E">
        <w:rPr>
          <w:spacing w:val="-1"/>
        </w:rPr>
        <w:t>Please refer</w:t>
      </w:r>
      <w:r w:rsidR="0047378F" w:rsidRPr="00CB328E">
        <w:t xml:space="preserve"> to </w:t>
      </w:r>
      <w:r w:rsidR="0047378F" w:rsidRPr="005E5C3C">
        <w:rPr>
          <w:spacing w:val="-1"/>
        </w:rPr>
        <w:t>NYC</w:t>
      </w:r>
      <w:r w:rsidR="0047378F" w:rsidRPr="005E5C3C">
        <w:t xml:space="preserve"> Comptroller </w:t>
      </w:r>
      <w:r w:rsidR="0047378F" w:rsidRPr="005E5C3C">
        <w:rPr>
          <w:spacing w:val="-1"/>
        </w:rPr>
        <w:t>approved</w:t>
      </w:r>
      <w:r w:rsidR="0047378F" w:rsidRPr="005E5C3C">
        <w:t xml:space="preserve"> CPA</w:t>
      </w:r>
      <w:r w:rsidR="0047378F" w:rsidRPr="005E5C3C">
        <w:rPr>
          <w:spacing w:val="1"/>
        </w:rPr>
        <w:t xml:space="preserve"> </w:t>
      </w:r>
      <w:r w:rsidR="009C0EF2" w:rsidRPr="005E5C3C">
        <w:t xml:space="preserve">list at: </w:t>
      </w:r>
    </w:p>
    <w:p w14:paraId="257DE2A3" w14:textId="77777777" w:rsidR="00EA152A" w:rsidRDefault="00EA152A" w:rsidP="00935175">
      <w:pPr>
        <w:pStyle w:val="BodyText"/>
        <w:tabs>
          <w:tab w:val="left" w:pos="720"/>
          <w:tab w:val="left" w:pos="990"/>
        </w:tabs>
        <w:kinsoku w:val="0"/>
        <w:overflowPunct w:val="0"/>
        <w:ind w:left="432" w:right="1094"/>
      </w:pPr>
    </w:p>
    <w:p w14:paraId="696C4EFE" w14:textId="77777777" w:rsidR="0047378F" w:rsidRPr="005E5C3C" w:rsidRDefault="00C638EA" w:rsidP="005E5C3C">
      <w:pPr>
        <w:pStyle w:val="BodyText"/>
        <w:tabs>
          <w:tab w:val="left" w:pos="450"/>
          <w:tab w:val="left" w:pos="540"/>
        </w:tabs>
        <w:kinsoku w:val="0"/>
        <w:overflowPunct w:val="0"/>
        <w:ind w:left="432" w:right="1094"/>
        <w:rPr>
          <w:b/>
        </w:rPr>
      </w:pPr>
      <w:r w:rsidRPr="005E5C3C">
        <w:rPr>
          <w:b/>
          <w:i/>
          <w:iCs/>
          <w:color w:val="0000FF"/>
          <w:spacing w:val="-1"/>
          <w:u w:val="single"/>
        </w:rPr>
        <w:t xml:space="preserve">  </w:t>
      </w:r>
      <w:hyperlink r:id="rId15" w:history="1">
        <w:r w:rsidRPr="005E5C3C">
          <w:rPr>
            <w:rStyle w:val="Hyperlink"/>
            <w:b/>
            <w:i/>
            <w:iCs/>
            <w:spacing w:val="-1"/>
          </w:rPr>
          <w:t>http://comptroller.nyc.gov/general-information/prequalified-cpa-list/</w:t>
        </w:r>
      </w:hyperlink>
    </w:p>
    <w:p w14:paraId="7B1F66EC" w14:textId="77777777" w:rsidR="0047378F" w:rsidRPr="00217491" w:rsidRDefault="0047378F" w:rsidP="005E5C3C">
      <w:pPr>
        <w:pStyle w:val="BodyText"/>
        <w:kinsoku w:val="0"/>
        <w:overflowPunct w:val="0"/>
        <w:spacing w:before="1"/>
        <w:ind w:left="0"/>
        <w:jc w:val="both"/>
      </w:pPr>
    </w:p>
    <w:p w14:paraId="7EBC6736" w14:textId="77777777" w:rsidR="008664DF" w:rsidRDefault="0047378F" w:rsidP="005339A9">
      <w:pPr>
        <w:pStyle w:val="BodyText"/>
        <w:kinsoku w:val="0"/>
        <w:overflowPunct w:val="0"/>
        <w:spacing w:line="276" w:lineRule="auto"/>
        <w:ind w:left="576" w:right="114"/>
        <w:jc w:val="both"/>
      </w:pPr>
      <w:r w:rsidRPr="007E0EF6">
        <w:t xml:space="preserve">ACS recommends that </w:t>
      </w:r>
      <w:r w:rsidR="00E73C8D" w:rsidRPr="0097484B">
        <w:t>the</w:t>
      </w:r>
      <w:r w:rsidRPr="0097484B">
        <w:t xml:space="preserve"> </w:t>
      </w:r>
      <w:r w:rsidR="00CB2CF6" w:rsidRPr="0097484B">
        <w:t>contractor</w:t>
      </w:r>
      <w:r w:rsidRPr="007E0EF6">
        <w:t xml:space="preserve"> reach out to a minimum of</w:t>
      </w:r>
      <w:r w:rsidR="001F791B" w:rsidRPr="007E0EF6">
        <w:t xml:space="preserve"> </w:t>
      </w:r>
      <w:r w:rsidR="00D6742C" w:rsidRPr="007E0EF6">
        <w:t>three (</w:t>
      </w:r>
      <w:r w:rsidRPr="007E0EF6">
        <w:t>3</w:t>
      </w:r>
      <w:r w:rsidR="00D6742C" w:rsidRPr="007E0EF6">
        <w:t>)</w:t>
      </w:r>
      <w:r w:rsidR="001F791B" w:rsidRPr="007E0EF6">
        <w:t xml:space="preserve"> </w:t>
      </w:r>
      <w:r w:rsidR="00A90D87" w:rsidRPr="007E0EF6">
        <w:t>CPA firms</w:t>
      </w:r>
      <w:r w:rsidR="001844BA" w:rsidRPr="007E0EF6">
        <w:t xml:space="preserve"> or auditors </w:t>
      </w:r>
      <w:r w:rsidRPr="007E0EF6">
        <w:t>when reques</w:t>
      </w:r>
      <w:r w:rsidR="008664DF" w:rsidRPr="007E0EF6">
        <w:t>t</w:t>
      </w:r>
      <w:r w:rsidR="000C5D11" w:rsidRPr="007E0EF6">
        <w:t>ing</w:t>
      </w:r>
      <w:r w:rsidR="008664DF" w:rsidRPr="007E0EF6">
        <w:t xml:space="preserve"> proposals for audit services.</w:t>
      </w:r>
    </w:p>
    <w:p w14:paraId="08316D47" w14:textId="77777777" w:rsidR="001176DA" w:rsidRPr="00217491" w:rsidRDefault="001176DA" w:rsidP="00DD4AF4">
      <w:pPr>
        <w:pStyle w:val="BodyText"/>
        <w:kinsoku w:val="0"/>
        <w:overflowPunct w:val="0"/>
        <w:ind w:left="0" w:right="114"/>
        <w:jc w:val="both"/>
      </w:pPr>
    </w:p>
    <w:p w14:paraId="6B39FA62" w14:textId="77777777" w:rsidR="0047378F" w:rsidRPr="00217491" w:rsidRDefault="00170AA3" w:rsidP="005339A9">
      <w:pPr>
        <w:pStyle w:val="BodyText"/>
        <w:kinsoku w:val="0"/>
        <w:overflowPunct w:val="0"/>
        <w:spacing w:after="100" w:afterAutospacing="1" w:line="276" w:lineRule="auto"/>
        <w:ind w:left="0" w:right="114"/>
        <w:jc w:val="both"/>
        <w:rPr>
          <w:b/>
        </w:rPr>
      </w:pPr>
      <w:r w:rsidRPr="00217491">
        <w:rPr>
          <w:b/>
          <w:spacing w:val="-1"/>
        </w:rPr>
        <w:t>IV</w:t>
      </w:r>
      <w:r w:rsidR="008664DF" w:rsidRPr="00217491">
        <w:rPr>
          <w:b/>
          <w:spacing w:val="-1"/>
        </w:rPr>
        <w:t xml:space="preserve">. </w:t>
      </w:r>
      <w:r w:rsidR="009F3514">
        <w:rPr>
          <w:b/>
          <w:spacing w:val="-1"/>
        </w:rPr>
        <w:t xml:space="preserve">  </w:t>
      </w:r>
      <w:r w:rsidR="00911102" w:rsidRPr="00217491">
        <w:rPr>
          <w:b/>
          <w:spacing w:val="-1"/>
        </w:rPr>
        <w:t>Generally Accepted Government Auditing Standards (GAGAS)</w:t>
      </w:r>
    </w:p>
    <w:p w14:paraId="2A476748" w14:textId="77777777" w:rsidR="0047378F" w:rsidRPr="00217491" w:rsidRDefault="0047378F" w:rsidP="005E5C3C">
      <w:pPr>
        <w:pStyle w:val="BodyText"/>
        <w:kinsoku w:val="0"/>
        <w:overflowPunct w:val="0"/>
        <w:spacing w:before="1"/>
        <w:ind w:left="0"/>
        <w:jc w:val="both"/>
        <w:rPr>
          <w:b/>
          <w:bCs/>
          <w:sz w:val="17"/>
          <w:szCs w:val="17"/>
        </w:rPr>
      </w:pPr>
    </w:p>
    <w:p w14:paraId="1051FB5E" w14:textId="77777777" w:rsidR="0047378F" w:rsidRPr="00217491" w:rsidRDefault="00163B8B" w:rsidP="005339A9">
      <w:pPr>
        <w:pStyle w:val="BodyText"/>
        <w:kinsoku w:val="0"/>
        <w:overflowPunct w:val="0"/>
        <w:spacing w:line="276" w:lineRule="auto"/>
        <w:ind w:left="576" w:right="114"/>
        <w:jc w:val="both"/>
        <w:rPr>
          <w:spacing w:val="-2"/>
        </w:rPr>
      </w:pPr>
      <w:r w:rsidRPr="00217491">
        <w:rPr>
          <w:spacing w:val="-2"/>
        </w:rPr>
        <w:t>GAGAS</w:t>
      </w:r>
      <w:r w:rsidR="0047378F" w:rsidRPr="00217491">
        <w:rPr>
          <w:spacing w:val="-2"/>
        </w:rPr>
        <w:t xml:space="preserve">, commonly referred </w:t>
      </w:r>
      <w:r w:rsidR="00412793" w:rsidRPr="00217491">
        <w:rPr>
          <w:spacing w:val="-2"/>
        </w:rPr>
        <w:t>to as</w:t>
      </w:r>
      <w:r w:rsidR="0047378F" w:rsidRPr="00217491">
        <w:rPr>
          <w:spacing w:val="-2"/>
        </w:rPr>
        <w:t xml:space="preserve"> the "</w:t>
      </w:r>
      <w:r w:rsidR="00A11A97" w:rsidRPr="00217491">
        <w:rPr>
          <w:spacing w:val="-2"/>
        </w:rPr>
        <w:t>Yellow Book</w:t>
      </w:r>
      <w:r w:rsidR="00C2619A" w:rsidRPr="00217491">
        <w:rPr>
          <w:spacing w:val="-2"/>
        </w:rPr>
        <w:t xml:space="preserve">”, are produced in the United States </w:t>
      </w:r>
      <w:r w:rsidR="00112F1D" w:rsidRPr="00217491">
        <w:rPr>
          <w:spacing w:val="-2"/>
        </w:rPr>
        <w:t>by the</w:t>
      </w:r>
      <w:r w:rsidRPr="00217491">
        <w:rPr>
          <w:spacing w:val="-2"/>
        </w:rPr>
        <w:t xml:space="preserve"> Government </w:t>
      </w:r>
      <w:r w:rsidR="0047378F" w:rsidRPr="00217491">
        <w:rPr>
          <w:spacing w:val="-2"/>
        </w:rPr>
        <w:t>Accountability Office (GAO). The standards apply to both financial and performance audits of government agencies.</w:t>
      </w:r>
    </w:p>
    <w:p w14:paraId="34250031" w14:textId="77777777" w:rsidR="0047378F" w:rsidRPr="00871E63" w:rsidRDefault="0047378F" w:rsidP="005E5C3C">
      <w:pPr>
        <w:pStyle w:val="BodyText"/>
        <w:kinsoku w:val="0"/>
        <w:overflowPunct w:val="0"/>
        <w:spacing w:before="1"/>
        <w:ind w:left="0"/>
        <w:jc w:val="both"/>
        <w:rPr>
          <w:b/>
          <w:bCs/>
          <w:sz w:val="17"/>
          <w:szCs w:val="17"/>
        </w:rPr>
      </w:pPr>
    </w:p>
    <w:p w14:paraId="0A8536BD" w14:textId="77777777" w:rsidR="00477369" w:rsidRPr="00217491" w:rsidRDefault="0047378F" w:rsidP="005339A9">
      <w:pPr>
        <w:pStyle w:val="BodyText"/>
        <w:kinsoku w:val="0"/>
        <w:overflowPunct w:val="0"/>
        <w:spacing w:line="276" w:lineRule="auto"/>
        <w:ind w:left="576" w:right="114"/>
        <w:jc w:val="both"/>
      </w:pPr>
      <w:r w:rsidRPr="00217491">
        <w:rPr>
          <w:spacing w:val="-2"/>
        </w:rPr>
        <w:t>In</w:t>
      </w:r>
      <w:r w:rsidRPr="00217491">
        <w:rPr>
          <w:spacing w:val="9"/>
        </w:rPr>
        <w:t xml:space="preserve"> </w:t>
      </w:r>
      <w:r w:rsidRPr="00217491">
        <w:t>conducting</w:t>
      </w:r>
      <w:r w:rsidRPr="00217491">
        <w:rPr>
          <w:spacing w:val="4"/>
        </w:rPr>
        <w:t xml:space="preserve"> </w:t>
      </w:r>
      <w:r w:rsidRPr="00217491">
        <w:t>a</w:t>
      </w:r>
      <w:r w:rsidRPr="00217491">
        <w:rPr>
          <w:spacing w:val="6"/>
        </w:rPr>
        <w:t xml:space="preserve"> </w:t>
      </w:r>
      <w:r w:rsidRPr="00217491">
        <w:rPr>
          <w:spacing w:val="-1"/>
        </w:rPr>
        <w:t>single</w:t>
      </w:r>
      <w:r w:rsidRPr="00217491">
        <w:rPr>
          <w:spacing w:val="6"/>
        </w:rPr>
        <w:t xml:space="preserve"> </w:t>
      </w:r>
      <w:r w:rsidRPr="00217491">
        <w:rPr>
          <w:spacing w:val="1"/>
        </w:rPr>
        <w:t>or</w:t>
      </w:r>
      <w:r w:rsidRPr="00217491">
        <w:rPr>
          <w:spacing w:val="8"/>
        </w:rPr>
        <w:t xml:space="preserve"> </w:t>
      </w:r>
      <w:r w:rsidRPr="00217491">
        <w:rPr>
          <w:spacing w:val="-1"/>
        </w:rPr>
        <w:t>program-specific</w:t>
      </w:r>
      <w:r w:rsidRPr="00217491">
        <w:rPr>
          <w:spacing w:val="6"/>
        </w:rPr>
        <w:t xml:space="preserve"> </w:t>
      </w:r>
      <w:r w:rsidRPr="00217491">
        <w:rPr>
          <w:spacing w:val="-1"/>
        </w:rPr>
        <w:t>audit,</w:t>
      </w:r>
      <w:r w:rsidRPr="00217491">
        <w:rPr>
          <w:spacing w:val="8"/>
        </w:rPr>
        <w:t xml:space="preserve"> </w:t>
      </w:r>
      <w:r w:rsidRPr="00217491">
        <w:t>the</w:t>
      </w:r>
      <w:r w:rsidRPr="00217491">
        <w:rPr>
          <w:spacing w:val="6"/>
        </w:rPr>
        <w:t xml:space="preserve"> </w:t>
      </w:r>
      <w:r w:rsidRPr="00217491">
        <w:rPr>
          <w:spacing w:val="-1"/>
        </w:rPr>
        <w:t>auditors</w:t>
      </w:r>
      <w:r w:rsidRPr="00217491">
        <w:rPr>
          <w:spacing w:val="7"/>
        </w:rPr>
        <w:t xml:space="preserve"> </w:t>
      </w:r>
      <w:r w:rsidRPr="00217491">
        <w:t>must</w:t>
      </w:r>
      <w:r w:rsidRPr="00217491">
        <w:rPr>
          <w:spacing w:val="7"/>
        </w:rPr>
        <w:t xml:space="preserve"> </w:t>
      </w:r>
      <w:r w:rsidRPr="00217491">
        <w:t>follow</w:t>
      </w:r>
      <w:r w:rsidRPr="00217491">
        <w:rPr>
          <w:spacing w:val="6"/>
        </w:rPr>
        <w:t xml:space="preserve"> </w:t>
      </w:r>
      <w:r w:rsidRPr="00217491">
        <w:rPr>
          <w:spacing w:val="-1"/>
        </w:rPr>
        <w:t>GA</w:t>
      </w:r>
      <w:r w:rsidR="00C47257" w:rsidRPr="00217491">
        <w:rPr>
          <w:spacing w:val="-1"/>
        </w:rPr>
        <w:t>GA</w:t>
      </w:r>
      <w:r w:rsidRPr="00217491">
        <w:rPr>
          <w:spacing w:val="-1"/>
        </w:rPr>
        <w:t>S,</w:t>
      </w:r>
      <w:r w:rsidRPr="00217491">
        <w:rPr>
          <w:spacing w:val="6"/>
        </w:rPr>
        <w:t xml:space="preserve"> </w:t>
      </w:r>
      <w:r w:rsidRPr="00217491">
        <w:rPr>
          <w:spacing w:val="-1"/>
        </w:rPr>
        <w:t>which</w:t>
      </w:r>
      <w:r w:rsidRPr="00217491">
        <w:rPr>
          <w:spacing w:val="9"/>
        </w:rPr>
        <w:t xml:space="preserve"> </w:t>
      </w:r>
      <w:r w:rsidRPr="00217491">
        <w:t>is</w:t>
      </w:r>
      <w:r w:rsidRPr="00217491">
        <w:rPr>
          <w:spacing w:val="73"/>
        </w:rPr>
        <w:t xml:space="preserve"> </w:t>
      </w:r>
      <w:r w:rsidRPr="00217491">
        <w:rPr>
          <w:spacing w:val="-1"/>
        </w:rPr>
        <w:t>promulgated</w:t>
      </w:r>
      <w:r w:rsidRPr="00217491">
        <w:rPr>
          <w:spacing w:val="50"/>
        </w:rPr>
        <w:t xml:space="preserve"> </w:t>
      </w:r>
      <w:r w:rsidRPr="00217491">
        <w:rPr>
          <w:spacing w:val="2"/>
        </w:rPr>
        <w:t>by</w:t>
      </w:r>
      <w:r w:rsidRPr="00217491">
        <w:rPr>
          <w:spacing w:val="42"/>
        </w:rPr>
        <w:t xml:space="preserve"> </w:t>
      </w:r>
      <w:r w:rsidRPr="00217491">
        <w:t>the</w:t>
      </w:r>
      <w:r w:rsidRPr="00217491">
        <w:rPr>
          <w:spacing w:val="48"/>
        </w:rPr>
        <w:t xml:space="preserve"> </w:t>
      </w:r>
      <w:r w:rsidRPr="00217491">
        <w:rPr>
          <w:spacing w:val="-1"/>
        </w:rPr>
        <w:t>Comptroller</w:t>
      </w:r>
      <w:r w:rsidRPr="00217491">
        <w:rPr>
          <w:spacing w:val="47"/>
        </w:rPr>
        <w:t xml:space="preserve"> </w:t>
      </w:r>
      <w:r w:rsidRPr="00217491">
        <w:rPr>
          <w:spacing w:val="-1"/>
        </w:rPr>
        <w:t>General</w:t>
      </w:r>
      <w:r w:rsidRPr="00217491">
        <w:rPr>
          <w:spacing w:val="48"/>
        </w:rPr>
        <w:t xml:space="preserve"> </w:t>
      </w:r>
      <w:r w:rsidRPr="00217491">
        <w:rPr>
          <w:spacing w:val="1"/>
        </w:rPr>
        <w:t>of</w:t>
      </w:r>
      <w:r w:rsidRPr="00217491">
        <w:rPr>
          <w:spacing w:val="47"/>
        </w:rPr>
        <w:t xml:space="preserve"> </w:t>
      </w:r>
      <w:r w:rsidRPr="00217491">
        <w:t>the</w:t>
      </w:r>
      <w:r w:rsidRPr="00217491">
        <w:rPr>
          <w:spacing w:val="46"/>
        </w:rPr>
        <w:t xml:space="preserve"> </w:t>
      </w:r>
      <w:r w:rsidRPr="00217491">
        <w:t>United</w:t>
      </w:r>
      <w:r w:rsidRPr="00217491">
        <w:rPr>
          <w:spacing w:val="47"/>
        </w:rPr>
        <w:t xml:space="preserve"> </w:t>
      </w:r>
      <w:r w:rsidRPr="00217491">
        <w:rPr>
          <w:spacing w:val="-1"/>
        </w:rPr>
        <w:t>States.</w:t>
      </w:r>
      <w:r w:rsidRPr="00217491">
        <w:rPr>
          <w:spacing w:val="50"/>
        </w:rPr>
        <w:t xml:space="preserve"> </w:t>
      </w:r>
      <w:r w:rsidRPr="00217491">
        <w:rPr>
          <w:spacing w:val="-1"/>
        </w:rPr>
        <w:t>GA</w:t>
      </w:r>
      <w:r w:rsidR="00C47257" w:rsidRPr="00217491">
        <w:rPr>
          <w:spacing w:val="-1"/>
        </w:rPr>
        <w:t>GA</w:t>
      </w:r>
      <w:r w:rsidRPr="00217491">
        <w:rPr>
          <w:spacing w:val="-1"/>
        </w:rPr>
        <w:t>S</w:t>
      </w:r>
      <w:r w:rsidRPr="00217491">
        <w:rPr>
          <w:spacing w:val="48"/>
        </w:rPr>
        <w:t xml:space="preserve"> </w:t>
      </w:r>
      <w:r w:rsidRPr="00217491">
        <w:rPr>
          <w:spacing w:val="-1"/>
        </w:rPr>
        <w:t>includes</w:t>
      </w:r>
      <w:r w:rsidRPr="00217491">
        <w:rPr>
          <w:spacing w:val="50"/>
        </w:rPr>
        <w:t xml:space="preserve"> </w:t>
      </w:r>
      <w:r w:rsidRPr="00217491">
        <w:rPr>
          <w:spacing w:val="-1"/>
        </w:rPr>
        <w:t>general</w:t>
      </w:r>
      <w:r w:rsidRPr="00217491">
        <w:rPr>
          <w:spacing w:val="81"/>
        </w:rPr>
        <w:t xml:space="preserve"> </w:t>
      </w:r>
      <w:r w:rsidRPr="00217491">
        <w:rPr>
          <w:spacing w:val="-1"/>
        </w:rPr>
        <w:t>standards,</w:t>
      </w:r>
      <w:r w:rsidRPr="00217491">
        <w:t xml:space="preserve"> </w:t>
      </w:r>
      <w:r w:rsidRPr="00217491">
        <w:rPr>
          <w:spacing w:val="-1"/>
        </w:rPr>
        <w:t>fieldwork</w:t>
      </w:r>
      <w:r w:rsidRPr="00217491">
        <w:t xml:space="preserve"> standards, </w:t>
      </w:r>
      <w:r w:rsidRPr="00217491">
        <w:rPr>
          <w:spacing w:val="-1"/>
        </w:rPr>
        <w:t>and</w:t>
      </w:r>
      <w:r w:rsidRPr="00217491">
        <w:t xml:space="preserve"> reporting</w:t>
      </w:r>
      <w:r w:rsidRPr="00217491">
        <w:rPr>
          <w:spacing w:val="-3"/>
        </w:rPr>
        <w:t xml:space="preserve"> </w:t>
      </w:r>
      <w:r w:rsidRPr="00217491">
        <w:t>standards.</w:t>
      </w:r>
    </w:p>
    <w:p w14:paraId="3391A975" w14:textId="0CE02BD7" w:rsidR="00477369" w:rsidRDefault="00477369" w:rsidP="005339A9">
      <w:pPr>
        <w:pStyle w:val="BodyText"/>
        <w:kinsoku w:val="0"/>
        <w:overflowPunct w:val="0"/>
        <w:ind w:left="440" w:right="114"/>
        <w:jc w:val="both"/>
      </w:pPr>
    </w:p>
    <w:p w14:paraId="0EFE7DEC" w14:textId="54317DA8" w:rsidR="00CD45B5" w:rsidRDefault="00CD45B5" w:rsidP="005339A9">
      <w:pPr>
        <w:pStyle w:val="BodyText"/>
        <w:kinsoku w:val="0"/>
        <w:overflowPunct w:val="0"/>
        <w:ind w:left="440" w:right="114"/>
        <w:jc w:val="both"/>
      </w:pPr>
    </w:p>
    <w:p w14:paraId="09AE7558" w14:textId="04D8663F" w:rsidR="00CD45B5" w:rsidRDefault="00CD45B5" w:rsidP="005339A9">
      <w:pPr>
        <w:pStyle w:val="BodyText"/>
        <w:kinsoku w:val="0"/>
        <w:overflowPunct w:val="0"/>
        <w:ind w:left="440" w:right="114"/>
        <w:jc w:val="both"/>
      </w:pPr>
    </w:p>
    <w:p w14:paraId="7CD737FB" w14:textId="77777777" w:rsidR="00CD45B5" w:rsidRPr="00217491" w:rsidRDefault="00CD45B5" w:rsidP="005339A9">
      <w:pPr>
        <w:pStyle w:val="BodyText"/>
        <w:kinsoku w:val="0"/>
        <w:overflowPunct w:val="0"/>
        <w:ind w:left="440" w:right="114"/>
        <w:jc w:val="both"/>
      </w:pPr>
    </w:p>
    <w:p w14:paraId="761EBB34" w14:textId="77777777" w:rsidR="00477369" w:rsidRDefault="0047378F" w:rsidP="005E5C3C">
      <w:pPr>
        <w:pStyle w:val="BodyText"/>
        <w:numPr>
          <w:ilvl w:val="0"/>
          <w:numId w:val="10"/>
        </w:numPr>
        <w:tabs>
          <w:tab w:val="left" w:pos="648"/>
          <w:tab w:val="left" w:pos="990"/>
        </w:tabs>
        <w:kinsoku w:val="0"/>
        <w:overflowPunct w:val="0"/>
        <w:ind w:left="1080" w:right="114"/>
        <w:jc w:val="both"/>
        <w:rPr>
          <w:b/>
          <w:spacing w:val="-1"/>
        </w:rPr>
      </w:pPr>
      <w:r w:rsidRPr="00217491">
        <w:rPr>
          <w:b/>
          <w:spacing w:val="-1"/>
        </w:rPr>
        <w:lastRenderedPageBreak/>
        <w:t>General</w:t>
      </w:r>
      <w:r w:rsidRPr="00217491">
        <w:rPr>
          <w:b/>
        </w:rPr>
        <w:t xml:space="preserve"> </w:t>
      </w:r>
      <w:r w:rsidRPr="00217491">
        <w:rPr>
          <w:b/>
          <w:spacing w:val="-1"/>
        </w:rPr>
        <w:t>Standards</w:t>
      </w:r>
    </w:p>
    <w:p w14:paraId="1400A198" w14:textId="77777777" w:rsidR="00217491" w:rsidRPr="00217491" w:rsidRDefault="00217491" w:rsidP="005E5C3C">
      <w:pPr>
        <w:pStyle w:val="BodyText"/>
        <w:kinsoku w:val="0"/>
        <w:overflowPunct w:val="0"/>
        <w:ind w:left="1080" w:right="114"/>
        <w:jc w:val="both"/>
      </w:pPr>
    </w:p>
    <w:p w14:paraId="774406AD" w14:textId="77777777" w:rsidR="00477369" w:rsidRPr="00217491" w:rsidRDefault="00FF0C02" w:rsidP="005E5C3C">
      <w:pPr>
        <w:pStyle w:val="BodyText"/>
        <w:kinsoku w:val="0"/>
        <w:overflowPunct w:val="0"/>
        <w:ind w:left="792" w:right="114" w:firstLine="288"/>
        <w:jc w:val="both"/>
        <w:rPr>
          <w:spacing w:val="-1"/>
        </w:rPr>
      </w:pPr>
      <w:r w:rsidRPr="00217491">
        <w:rPr>
          <w:spacing w:val="-1"/>
        </w:rPr>
        <w:t>The General Standards con</w:t>
      </w:r>
      <w:r w:rsidR="00477369" w:rsidRPr="00217491">
        <w:rPr>
          <w:spacing w:val="-1"/>
        </w:rPr>
        <w:t>tain the following requirements</w:t>
      </w:r>
      <w:r w:rsidR="002E0ED8">
        <w:rPr>
          <w:spacing w:val="-1"/>
        </w:rPr>
        <w:t>:</w:t>
      </w:r>
    </w:p>
    <w:p w14:paraId="07C11F79" w14:textId="77777777" w:rsidR="00477369" w:rsidRPr="00217491" w:rsidRDefault="00477369" w:rsidP="005E5C3C">
      <w:pPr>
        <w:pStyle w:val="BodyText"/>
        <w:kinsoku w:val="0"/>
        <w:overflowPunct w:val="0"/>
        <w:ind w:left="792" w:right="114"/>
        <w:jc w:val="both"/>
        <w:rPr>
          <w:spacing w:val="-1"/>
        </w:rPr>
      </w:pPr>
    </w:p>
    <w:p w14:paraId="575E8A5F" w14:textId="7EB04882" w:rsidR="00477369" w:rsidRPr="00217491" w:rsidRDefault="00412793" w:rsidP="00DD4AF4">
      <w:pPr>
        <w:pStyle w:val="BodyText"/>
        <w:numPr>
          <w:ilvl w:val="0"/>
          <w:numId w:val="8"/>
        </w:numPr>
        <w:kinsoku w:val="0"/>
        <w:overflowPunct w:val="0"/>
        <w:ind w:left="1440" w:right="114"/>
        <w:jc w:val="both"/>
      </w:pPr>
      <w:r w:rsidRPr="00217491">
        <w:t xml:space="preserve">The </w:t>
      </w:r>
      <w:r w:rsidR="00112F1D" w:rsidRPr="00112F1D">
        <w:t>audit</w:t>
      </w:r>
      <w:r w:rsidR="00112F1D" w:rsidRPr="00217491">
        <w:t xml:space="preserve"> </w:t>
      </w:r>
      <w:r w:rsidR="00112F1D" w:rsidRPr="00112F1D">
        <w:t>firm</w:t>
      </w:r>
      <w:r w:rsidR="00112F1D" w:rsidRPr="00217491">
        <w:t xml:space="preserve"> </w:t>
      </w:r>
      <w:r w:rsidR="00112F1D" w:rsidRPr="00112F1D">
        <w:t>and</w:t>
      </w:r>
      <w:r w:rsidR="00112F1D" w:rsidRPr="00217491">
        <w:t xml:space="preserve"> </w:t>
      </w:r>
      <w:r w:rsidR="00112F1D" w:rsidRPr="00112F1D">
        <w:t>staff</w:t>
      </w:r>
      <w:r w:rsidR="00112F1D" w:rsidRPr="00217491">
        <w:t xml:space="preserve"> </w:t>
      </w:r>
      <w:r w:rsidR="00112F1D" w:rsidRPr="00112F1D">
        <w:t>must</w:t>
      </w:r>
      <w:r w:rsidR="00112F1D" w:rsidRPr="00217491">
        <w:t xml:space="preserve"> </w:t>
      </w:r>
      <w:r w:rsidR="00112F1D" w:rsidRPr="00112F1D">
        <w:t>be</w:t>
      </w:r>
      <w:r w:rsidR="00112F1D" w:rsidRPr="00217491">
        <w:t xml:space="preserve"> </w:t>
      </w:r>
      <w:r w:rsidR="00112F1D" w:rsidRPr="00112F1D">
        <w:t>proficient</w:t>
      </w:r>
      <w:r w:rsidR="00112F1D" w:rsidRPr="00217491">
        <w:t xml:space="preserve"> </w:t>
      </w:r>
      <w:r w:rsidR="00112F1D" w:rsidRPr="00112F1D">
        <w:t>and</w:t>
      </w:r>
      <w:r w:rsidR="0047378F" w:rsidRPr="00112F1D">
        <w:t xml:space="preserve"> </w:t>
      </w:r>
      <w:r w:rsidR="0047378F" w:rsidRPr="00217491">
        <w:t>independent when</w:t>
      </w:r>
      <w:r w:rsidR="000208CF" w:rsidRPr="00217491">
        <w:t xml:space="preserve"> </w:t>
      </w:r>
      <w:r w:rsidR="0047378F" w:rsidRPr="00217491">
        <w:t>performing</w:t>
      </w:r>
      <w:r w:rsidR="0047378F" w:rsidRPr="00112F1D">
        <w:t xml:space="preserve"> </w:t>
      </w:r>
      <w:r w:rsidR="00BC7C1B" w:rsidRPr="005E5C3C">
        <w:t>government audits;</w:t>
      </w:r>
    </w:p>
    <w:p w14:paraId="60EF3A99" w14:textId="77777777" w:rsidR="0047378F" w:rsidRPr="00217491" w:rsidRDefault="0047378F" w:rsidP="005E5C3C">
      <w:pPr>
        <w:pStyle w:val="BodyText"/>
        <w:numPr>
          <w:ilvl w:val="0"/>
          <w:numId w:val="8"/>
        </w:numPr>
        <w:kinsoku w:val="0"/>
        <w:overflowPunct w:val="0"/>
        <w:ind w:left="1440" w:right="114"/>
        <w:jc w:val="both"/>
      </w:pPr>
      <w:r w:rsidRPr="00217491">
        <w:t>The</w:t>
      </w:r>
      <w:r w:rsidRPr="00217491">
        <w:rPr>
          <w:spacing w:val="17"/>
        </w:rPr>
        <w:t xml:space="preserve"> </w:t>
      </w:r>
      <w:r w:rsidRPr="00217491">
        <w:rPr>
          <w:spacing w:val="-1"/>
        </w:rPr>
        <w:t>audit</w:t>
      </w:r>
      <w:r w:rsidRPr="00217491">
        <w:rPr>
          <w:spacing w:val="19"/>
        </w:rPr>
        <w:t xml:space="preserve"> </w:t>
      </w:r>
      <w:r w:rsidRPr="00217491">
        <w:rPr>
          <w:spacing w:val="-1"/>
        </w:rPr>
        <w:t>staff</w:t>
      </w:r>
      <w:r w:rsidRPr="00217491">
        <w:rPr>
          <w:spacing w:val="18"/>
        </w:rPr>
        <w:t xml:space="preserve"> </w:t>
      </w:r>
      <w:r w:rsidRPr="00217491">
        <w:t>must</w:t>
      </w:r>
      <w:r w:rsidRPr="00217491">
        <w:rPr>
          <w:spacing w:val="19"/>
        </w:rPr>
        <w:t xml:space="preserve"> </w:t>
      </w:r>
      <w:r w:rsidRPr="00217491">
        <w:t>maintain</w:t>
      </w:r>
      <w:r w:rsidRPr="00217491">
        <w:rPr>
          <w:spacing w:val="18"/>
        </w:rPr>
        <w:t xml:space="preserve"> </w:t>
      </w:r>
      <w:r w:rsidRPr="00217491">
        <w:t>their</w:t>
      </w:r>
      <w:r w:rsidRPr="00217491">
        <w:rPr>
          <w:spacing w:val="18"/>
        </w:rPr>
        <w:t xml:space="preserve"> </w:t>
      </w:r>
      <w:r w:rsidRPr="00217491">
        <w:t>proficiency</w:t>
      </w:r>
      <w:r w:rsidRPr="00217491">
        <w:rPr>
          <w:spacing w:val="14"/>
        </w:rPr>
        <w:t xml:space="preserve"> </w:t>
      </w:r>
      <w:r w:rsidRPr="00217491">
        <w:rPr>
          <w:spacing w:val="1"/>
        </w:rPr>
        <w:t>by</w:t>
      </w:r>
      <w:r w:rsidRPr="00217491">
        <w:rPr>
          <w:spacing w:val="16"/>
        </w:rPr>
        <w:t xml:space="preserve"> </w:t>
      </w:r>
      <w:r w:rsidRPr="00217491">
        <w:t>enrolling</w:t>
      </w:r>
      <w:r w:rsidRPr="00217491">
        <w:rPr>
          <w:spacing w:val="16"/>
        </w:rPr>
        <w:t xml:space="preserve"> </w:t>
      </w:r>
      <w:r w:rsidRPr="00217491">
        <w:t>in</w:t>
      </w:r>
      <w:r w:rsidRPr="00217491">
        <w:rPr>
          <w:spacing w:val="19"/>
        </w:rPr>
        <w:t xml:space="preserve"> </w:t>
      </w:r>
      <w:r w:rsidRPr="00217491">
        <w:t>a</w:t>
      </w:r>
      <w:r w:rsidRPr="00217491">
        <w:rPr>
          <w:spacing w:val="18"/>
        </w:rPr>
        <w:t xml:space="preserve"> </w:t>
      </w:r>
      <w:r w:rsidRPr="00217491">
        <w:rPr>
          <w:spacing w:val="-1"/>
        </w:rPr>
        <w:t>program</w:t>
      </w:r>
      <w:r w:rsidRPr="00217491">
        <w:rPr>
          <w:spacing w:val="28"/>
        </w:rPr>
        <w:t xml:space="preserve"> </w:t>
      </w:r>
      <w:r w:rsidRPr="00217491">
        <w:t>of</w:t>
      </w:r>
      <w:r w:rsidRPr="00217491">
        <w:rPr>
          <w:spacing w:val="-1"/>
        </w:rPr>
        <w:t xml:space="preserve"> continuing</w:t>
      </w:r>
      <w:r w:rsidRPr="00217491">
        <w:rPr>
          <w:spacing w:val="-2"/>
        </w:rPr>
        <w:t xml:space="preserve"> </w:t>
      </w:r>
      <w:r w:rsidR="002F2A88" w:rsidRPr="00217491">
        <w:rPr>
          <w:spacing w:val="-2"/>
        </w:rPr>
        <w:t xml:space="preserve">professional </w:t>
      </w:r>
      <w:r w:rsidRPr="00217491">
        <w:rPr>
          <w:spacing w:val="-1"/>
        </w:rPr>
        <w:t>education;</w:t>
      </w:r>
      <w:r w:rsidR="00250DB2" w:rsidRPr="00217491">
        <w:rPr>
          <w:spacing w:val="-1"/>
        </w:rPr>
        <w:t xml:space="preserve"> and</w:t>
      </w:r>
    </w:p>
    <w:p w14:paraId="54A7E27D" w14:textId="77777777" w:rsidR="00477369" w:rsidRPr="00217491" w:rsidRDefault="00477369" w:rsidP="005E5C3C">
      <w:pPr>
        <w:pStyle w:val="ListParagraph"/>
        <w:ind w:left="1440"/>
        <w:jc w:val="both"/>
      </w:pPr>
    </w:p>
    <w:p w14:paraId="7266C33E" w14:textId="686E7433" w:rsidR="008654A7" w:rsidRPr="008A3DC1" w:rsidRDefault="00FD2B95" w:rsidP="00763ACB">
      <w:pPr>
        <w:pStyle w:val="BodyText"/>
        <w:numPr>
          <w:ilvl w:val="0"/>
          <w:numId w:val="8"/>
        </w:numPr>
        <w:kinsoku w:val="0"/>
        <w:overflowPunct w:val="0"/>
        <w:ind w:left="1440" w:right="114"/>
        <w:jc w:val="both"/>
        <w:rPr>
          <w:b/>
          <w:spacing w:val="-1"/>
        </w:rPr>
      </w:pPr>
      <w:r w:rsidRPr="00217491">
        <w:t>T</w:t>
      </w:r>
      <w:r w:rsidR="0047378F" w:rsidRPr="00217491">
        <w:t>he</w:t>
      </w:r>
      <w:r w:rsidR="0047378F" w:rsidRPr="00217491">
        <w:rPr>
          <w:spacing w:val="10"/>
        </w:rPr>
        <w:t xml:space="preserve"> </w:t>
      </w:r>
      <w:r w:rsidR="0047378F" w:rsidRPr="00217491">
        <w:t>audit</w:t>
      </w:r>
      <w:r w:rsidR="0047378F" w:rsidRPr="00217491">
        <w:rPr>
          <w:spacing w:val="12"/>
        </w:rPr>
        <w:t xml:space="preserve"> </w:t>
      </w:r>
      <w:r w:rsidR="0047378F" w:rsidRPr="00217491">
        <w:t>organization</w:t>
      </w:r>
      <w:r w:rsidR="0047378F" w:rsidRPr="00217491">
        <w:rPr>
          <w:spacing w:val="14"/>
        </w:rPr>
        <w:t xml:space="preserve"> </w:t>
      </w:r>
      <w:r w:rsidR="0047378F" w:rsidRPr="00217491">
        <w:t>must</w:t>
      </w:r>
      <w:r w:rsidR="0047378F" w:rsidRPr="00217491">
        <w:rPr>
          <w:spacing w:val="12"/>
        </w:rPr>
        <w:t xml:space="preserve"> </w:t>
      </w:r>
      <w:r w:rsidR="0047378F" w:rsidRPr="00217491">
        <w:t>have</w:t>
      </w:r>
      <w:r w:rsidR="0047378F" w:rsidRPr="00217491">
        <w:rPr>
          <w:spacing w:val="10"/>
        </w:rPr>
        <w:t xml:space="preserve"> </w:t>
      </w:r>
      <w:r w:rsidR="0047378F" w:rsidRPr="00217491">
        <w:t>a</w:t>
      </w:r>
      <w:r w:rsidR="0047378F" w:rsidRPr="00217491">
        <w:rPr>
          <w:spacing w:val="10"/>
        </w:rPr>
        <w:t xml:space="preserve"> </w:t>
      </w:r>
      <w:r w:rsidR="0047378F" w:rsidRPr="00217491">
        <w:t>system</w:t>
      </w:r>
      <w:r w:rsidR="0047378F" w:rsidRPr="00217491">
        <w:rPr>
          <w:spacing w:val="12"/>
        </w:rPr>
        <w:t xml:space="preserve"> </w:t>
      </w:r>
      <w:r w:rsidR="0047378F" w:rsidRPr="00217491">
        <w:t>of</w:t>
      </w:r>
      <w:r w:rsidR="0047378F" w:rsidRPr="00217491">
        <w:rPr>
          <w:spacing w:val="13"/>
        </w:rPr>
        <w:t xml:space="preserve"> </w:t>
      </w:r>
      <w:r w:rsidR="0047378F" w:rsidRPr="00217491">
        <w:t>quality</w:t>
      </w:r>
      <w:r w:rsidR="0047378F" w:rsidRPr="00217491">
        <w:rPr>
          <w:spacing w:val="6"/>
        </w:rPr>
        <w:t xml:space="preserve"> </w:t>
      </w:r>
      <w:r w:rsidR="0047378F" w:rsidRPr="00217491">
        <w:t>control</w:t>
      </w:r>
      <w:r w:rsidR="0047378F" w:rsidRPr="00217491">
        <w:rPr>
          <w:spacing w:val="12"/>
        </w:rPr>
        <w:t xml:space="preserve"> </w:t>
      </w:r>
      <w:r w:rsidR="0047378F" w:rsidRPr="00217491">
        <w:t>in</w:t>
      </w:r>
      <w:r w:rsidR="0047378F" w:rsidRPr="00217491">
        <w:rPr>
          <w:spacing w:val="12"/>
        </w:rPr>
        <w:t xml:space="preserve"> </w:t>
      </w:r>
      <w:r w:rsidR="0047378F" w:rsidRPr="00217491">
        <w:t>place</w:t>
      </w:r>
      <w:r w:rsidR="0047378F" w:rsidRPr="00217491">
        <w:rPr>
          <w:spacing w:val="13"/>
        </w:rPr>
        <w:t xml:space="preserve"> </w:t>
      </w:r>
      <w:r w:rsidR="0047378F" w:rsidRPr="00217491">
        <w:t>and</w:t>
      </w:r>
      <w:r w:rsidR="00477369" w:rsidRPr="00217491">
        <w:rPr>
          <w:spacing w:val="62"/>
        </w:rPr>
        <w:t xml:space="preserve"> </w:t>
      </w:r>
      <w:r w:rsidR="0047378F" w:rsidRPr="00217491">
        <w:t>have undergone a</w:t>
      </w:r>
      <w:r w:rsidR="0047378F" w:rsidRPr="00217491">
        <w:rPr>
          <w:spacing w:val="1"/>
        </w:rPr>
        <w:t xml:space="preserve"> </w:t>
      </w:r>
      <w:r w:rsidR="0047378F" w:rsidRPr="00217491">
        <w:t>recent</w:t>
      </w:r>
      <w:r w:rsidR="0047378F" w:rsidRPr="00217491">
        <w:rPr>
          <w:spacing w:val="2"/>
        </w:rPr>
        <w:t xml:space="preserve"> </w:t>
      </w:r>
      <w:r w:rsidR="0047378F" w:rsidRPr="00217491">
        <w:t>peer</w:t>
      </w:r>
      <w:r w:rsidR="0047378F" w:rsidRPr="00217491">
        <w:rPr>
          <w:spacing w:val="1"/>
        </w:rPr>
        <w:t xml:space="preserve"> </w:t>
      </w:r>
      <w:r w:rsidR="001F791B">
        <w:t>review.</w:t>
      </w:r>
      <w:r w:rsidR="009F3514" w:rsidRPr="001F791B">
        <w:rPr>
          <w:b/>
          <w:spacing w:val="-1"/>
        </w:rPr>
        <w:t xml:space="preserve">  </w:t>
      </w:r>
    </w:p>
    <w:p w14:paraId="4B3BDE2A" w14:textId="77777777" w:rsidR="00E83C85" w:rsidRDefault="008F49F0" w:rsidP="005E5C3C">
      <w:pPr>
        <w:pStyle w:val="BodyText"/>
        <w:tabs>
          <w:tab w:val="left" w:pos="630"/>
        </w:tabs>
        <w:kinsoku w:val="0"/>
        <w:overflowPunct w:val="0"/>
        <w:ind w:left="630" w:right="144"/>
        <w:jc w:val="both"/>
        <w:rPr>
          <w:b/>
          <w:spacing w:val="-1"/>
        </w:rPr>
      </w:pPr>
      <w:r>
        <w:rPr>
          <w:b/>
          <w:spacing w:val="-1"/>
        </w:rPr>
        <w:t xml:space="preserve">   </w:t>
      </w:r>
    </w:p>
    <w:p w14:paraId="24E8E870" w14:textId="77777777" w:rsidR="00E83C85" w:rsidRDefault="00E83C85" w:rsidP="00763ACB">
      <w:pPr>
        <w:pStyle w:val="BodyText"/>
        <w:tabs>
          <w:tab w:val="left" w:pos="630"/>
        </w:tabs>
        <w:kinsoku w:val="0"/>
        <w:overflowPunct w:val="0"/>
        <w:ind w:left="0" w:right="144"/>
        <w:jc w:val="both"/>
        <w:rPr>
          <w:b/>
          <w:spacing w:val="-1"/>
        </w:rPr>
      </w:pPr>
    </w:p>
    <w:p w14:paraId="6B5D0F84" w14:textId="7B346A8F" w:rsidR="007D1A11" w:rsidRPr="00217491" w:rsidRDefault="00477369" w:rsidP="005E5C3C">
      <w:pPr>
        <w:pStyle w:val="BodyText"/>
        <w:tabs>
          <w:tab w:val="left" w:pos="630"/>
        </w:tabs>
        <w:kinsoku w:val="0"/>
        <w:overflowPunct w:val="0"/>
        <w:ind w:left="630" w:right="144"/>
        <w:jc w:val="both"/>
      </w:pPr>
      <w:r w:rsidRPr="00217491">
        <w:rPr>
          <w:b/>
          <w:spacing w:val="-1"/>
        </w:rPr>
        <w:t xml:space="preserve">B. </w:t>
      </w:r>
      <w:r w:rsidR="00A41C1C">
        <w:rPr>
          <w:b/>
          <w:spacing w:val="-1"/>
        </w:rPr>
        <w:t xml:space="preserve"> </w:t>
      </w:r>
      <w:r w:rsidR="0047378F" w:rsidRPr="00217491">
        <w:rPr>
          <w:b/>
          <w:spacing w:val="-1"/>
        </w:rPr>
        <w:t>Field</w:t>
      </w:r>
      <w:r w:rsidR="0047378F" w:rsidRPr="00217491">
        <w:rPr>
          <w:b/>
        </w:rPr>
        <w:t xml:space="preserve"> Work </w:t>
      </w:r>
      <w:r w:rsidR="0047378F" w:rsidRPr="00217491">
        <w:rPr>
          <w:b/>
          <w:spacing w:val="-1"/>
        </w:rPr>
        <w:t>Standards</w:t>
      </w:r>
    </w:p>
    <w:p w14:paraId="6C292DAA" w14:textId="77777777" w:rsidR="007D1A11" w:rsidRPr="00217491" w:rsidRDefault="007D1A11" w:rsidP="005E5C3C">
      <w:pPr>
        <w:pStyle w:val="BodyText"/>
        <w:kinsoku w:val="0"/>
        <w:overflowPunct w:val="0"/>
        <w:ind w:left="1206" w:right="115"/>
        <w:jc w:val="both"/>
      </w:pPr>
    </w:p>
    <w:p w14:paraId="02C9D690" w14:textId="77777777" w:rsidR="00477369" w:rsidRPr="00217491" w:rsidRDefault="0047378F" w:rsidP="005E5C3C">
      <w:pPr>
        <w:pStyle w:val="BodyText"/>
        <w:kinsoku w:val="0"/>
        <w:overflowPunct w:val="0"/>
        <w:spacing w:line="276" w:lineRule="auto"/>
        <w:ind w:left="1206" w:right="115"/>
        <w:jc w:val="both"/>
      </w:pPr>
      <w:r w:rsidRPr="00217491">
        <w:rPr>
          <w:spacing w:val="-1"/>
        </w:rPr>
        <w:t>Under</w:t>
      </w:r>
      <w:r w:rsidRPr="00217491">
        <w:rPr>
          <w:spacing w:val="49"/>
        </w:rPr>
        <w:t xml:space="preserve"> </w:t>
      </w:r>
      <w:r w:rsidRPr="00217491">
        <w:rPr>
          <w:spacing w:val="-1"/>
        </w:rPr>
        <w:t>GA</w:t>
      </w:r>
      <w:r w:rsidR="00500455" w:rsidRPr="00217491">
        <w:rPr>
          <w:spacing w:val="-1"/>
        </w:rPr>
        <w:t>GA</w:t>
      </w:r>
      <w:r w:rsidRPr="00217491">
        <w:rPr>
          <w:spacing w:val="-1"/>
        </w:rPr>
        <w:t>S,</w:t>
      </w:r>
      <w:r w:rsidRPr="00217491">
        <w:rPr>
          <w:spacing w:val="50"/>
        </w:rPr>
        <w:t xml:space="preserve"> </w:t>
      </w:r>
      <w:r w:rsidRPr="00217491">
        <w:t>these</w:t>
      </w:r>
      <w:r w:rsidRPr="00217491">
        <w:rPr>
          <w:spacing w:val="48"/>
        </w:rPr>
        <w:t xml:space="preserve"> </w:t>
      </w:r>
      <w:r w:rsidRPr="00217491">
        <w:t>are</w:t>
      </w:r>
      <w:r w:rsidRPr="00217491">
        <w:rPr>
          <w:spacing w:val="49"/>
        </w:rPr>
        <w:t xml:space="preserve"> </w:t>
      </w:r>
      <w:r w:rsidRPr="00217491">
        <w:t>the</w:t>
      </w:r>
      <w:r w:rsidRPr="00217491">
        <w:rPr>
          <w:spacing w:val="49"/>
        </w:rPr>
        <w:t xml:space="preserve"> </w:t>
      </w:r>
      <w:r w:rsidRPr="00217491">
        <w:rPr>
          <w:spacing w:val="-1"/>
        </w:rPr>
        <w:t>same</w:t>
      </w:r>
      <w:r w:rsidRPr="00217491">
        <w:rPr>
          <w:spacing w:val="49"/>
        </w:rPr>
        <w:t xml:space="preserve"> </w:t>
      </w:r>
      <w:r w:rsidRPr="00217491">
        <w:rPr>
          <w:spacing w:val="-1"/>
        </w:rPr>
        <w:t>as</w:t>
      </w:r>
      <w:r w:rsidRPr="00217491">
        <w:rPr>
          <w:spacing w:val="50"/>
        </w:rPr>
        <w:t xml:space="preserve"> </w:t>
      </w:r>
      <w:r w:rsidRPr="00217491">
        <w:t>the</w:t>
      </w:r>
      <w:r w:rsidRPr="00217491">
        <w:rPr>
          <w:spacing w:val="49"/>
        </w:rPr>
        <w:t xml:space="preserve"> </w:t>
      </w:r>
      <w:r w:rsidRPr="00217491">
        <w:rPr>
          <w:spacing w:val="-1"/>
        </w:rPr>
        <w:t>American</w:t>
      </w:r>
      <w:r w:rsidRPr="00217491">
        <w:rPr>
          <w:spacing w:val="52"/>
        </w:rPr>
        <w:t xml:space="preserve"> </w:t>
      </w:r>
      <w:r w:rsidRPr="00217491">
        <w:rPr>
          <w:spacing w:val="-1"/>
        </w:rPr>
        <w:t>Institute</w:t>
      </w:r>
      <w:r w:rsidRPr="00217491">
        <w:rPr>
          <w:spacing w:val="49"/>
        </w:rPr>
        <w:t xml:space="preserve"> </w:t>
      </w:r>
      <w:r w:rsidRPr="00217491">
        <w:t>of</w:t>
      </w:r>
      <w:r w:rsidRPr="00217491">
        <w:rPr>
          <w:spacing w:val="49"/>
        </w:rPr>
        <w:t xml:space="preserve"> </w:t>
      </w:r>
      <w:r w:rsidRPr="00217491">
        <w:rPr>
          <w:spacing w:val="-1"/>
        </w:rPr>
        <w:t>Certified</w:t>
      </w:r>
      <w:r w:rsidRPr="00217491">
        <w:rPr>
          <w:spacing w:val="52"/>
        </w:rPr>
        <w:t xml:space="preserve"> </w:t>
      </w:r>
      <w:r w:rsidR="009F3514">
        <w:rPr>
          <w:spacing w:val="52"/>
        </w:rPr>
        <w:t xml:space="preserve">      </w:t>
      </w:r>
      <w:r w:rsidR="00954116">
        <w:rPr>
          <w:spacing w:val="52"/>
        </w:rPr>
        <w:t xml:space="preserve">   </w:t>
      </w:r>
      <w:r w:rsidRPr="00217491">
        <w:t>Public</w:t>
      </w:r>
      <w:r w:rsidRPr="00217491">
        <w:rPr>
          <w:spacing w:val="53"/>
        </w:rPr>
        <w:t xml:space="preserve"> </w:t>
      </w:r>
      <w:r w:rsidRPr="00217491">
        <w:rPr>
          <w:spacing w:val="-1"/>
        </w:rPr>
        <w:t>Accountants</w:t>
      </w:r>
      <w:r w:rsidRPr="00217491">
        <w:rPr>
          <w:spacing w:val="28"/>
        </w:rPr>
        <w:t xml:space="preserve"> </w:t>
      </w:r>
      <w:r w:rsidRPr="00217491">
        <w:rPr>
          <w:spacing w:val="-1"/>
        </w:rPr>
        <w:t>(AICPA)</w:t>
      </w:r>
      <w:r w:rsidRPr="00217491">
        <w:rPr>
          <w:spacing w:val="27"/>
        </w:rPr>
        <w:t xml:space="preserve"> </w:t>
      </w:r>
      <w:r w:rsidRPr="00217491">
        <w:t>standards.</w:t>
      </w:r>
      <w:r w:rsidRPr="00217491">
        <w:rPr>
          <w:spacing w:val="28"/>
        </w:rPr>
        <w:t xml:space="preserve"> </w:t>
      </w:r>
      <w:r w:rsidRPr="00217491">
        <w:rPr>
          <w:spacing w:val="1"/>
        </w:rPr>
        <w:t>They</w:t>
      </w:r>
      <w:r w:rsidRPr="00217491">
        <w:rPr>
          <w:spacing w:val="23"/>
        </w:rPr>
        <w:t xml:space="preserve"> </w:t>
      </w:r>
      <w:r w:rsidRPr="00217491">
        <w:t>require</w:t>
      </w:r>
      <w:r w:rsidRPr="00217491">
        <w:rPr>
          <w:spacing w:val="29"/>
        </w:rPr>
        <w:t xml:space="preserve"> </w:t>
      </w:r>
      <w:r w:rsidRPr="00217491">
        <w:t>the</w:t>
      </w:r>
      <w:r w:rsidRPr="00217491">
        <w:rPr>
          <w:spacing w:val="28"/>
        </w:rPr>
        <w:t xml:space="preserve"> </w:t>
      </w:r>
      <w:r w:rsidRPr="00217491">
        <w:rPr>
          <w:spacing w:val="-1"/>
        </w:rPr>
        <w:t>auditors</w:t>
      </w:r>
      <w:r w:rsidRPr="00217491">
        <w:rPr>
          <w:spacing w:val="28"/>
        </w:rPr>
        <w:t xml:space="preserve"> </w:t>
      </w:r>
      <w:r w:rsidRPr="00217491">
        <w:t>performing</w:t>
      </w:r>
      <w:r w:rsidRPr="00217491">
        <w:rPr>
          <w:spacing w:val="28"/>
        </w:rPr>
        <w:t xml:space="preserve"> </w:t>
      </w:r>
      <w:r w:rsidRPr="00217491">
        <w:rPr>
          <w:spacing w:val="-1"/>
        </w:rPr>
        <w:t>financial</w:t>
      </w:r>
      <w:r w:rsidRPr="00217491">
        <w:rPr>
          <w:spacing w:val="51"/>
        </w:rPr>
        <w:t xml:space="preserve"> </w:t>
      </w:r>
      <w:r w:rsidRPr="00217491">
        <w:rPr>
          <w:spacing w:val="-1"/>
        </w:rPr>
        <w:t>statement</w:t>
      </w:r>
      <w:r w:rsidRPr="00217491">
        <w:rPr>
          <w:spacing w:val="28"/>
        </w:rPr>
        <w:t xml:space="preserve"> </w:t>
      </w:r>
      <w:r w:rsidRPr="00217491">
        <w:rPr>
          <w:spacing w:val="-1"/>
        </w:rPr>
        <w:t>audits</w:t>
      </w:r>
      <w:r w:rsidRPr="00217491">
        <w:rPr>
          <w:spacing w:val="28"/>
        </w:rPr>
        <w:t xml:space="preserve"> </w:t>
      </w:r>
      <w:r w:rsidRPr="00217491">
        <w:t>to</w:t>
      </w:r>
      <w:r w:rsidRPr="00217491">
        <w:rPr>
          <w:spacing w:val="29"/>
        </w:rPr>
        <w:t xml:space="preserve"> </w:t>
      </w:r>
      <w:r w:rsidRPr="00217491">
        <w:t>plan</w:t>
      </w:r>
      <w:r w:rsidRPr="00217491">
        <w:rPr>
          <w:spacing w:val="25"/>
        </w:rPr>
        <w:t xml:space="preserve"> </w:t>
      </w:r>
      <w:r w:rsidRPr="00217491">
        <w:t>the</w:t>
      </w:r>
      <w:r w:rsidRPr="00217491">
        <w:rPr>
          <w:spacing w:val="28"/>
        </w:rPr>
        <w:t xml:space="preserve"> </w:t>
      </w:r>
      <w:r w:rsidRPr="00217491">
        <w:rPr>
          <w:spacing w:val="-1"/>
        </w:rPr>
        <w:t>audits,</w:t>
      </w:r>
      <w:r w:rsidRPr="00217491">
        <w:rPr>
          <w:spacing w:val="28"/>
        </w:rPr>
        <w:t xml:space="preserve"> </w:t>
      </w:r>
      <w:r w:rsidRPr="00217491">
        <w:rPr>
          <w:spacing w:val="-1"/>
        </w:rPr>
        <w:t>supervise</w:t>
      </w:r>
      <w:r w:rsidRPr="00217491">
        <w:rPr>
          <w:spacing w:val="28"/>
        </w:rPr>
        <w:t xml:space="preserve"> </w:t>
      </w:r>
      <w:r w:rsidRPr="00217491">
        <w:t>the</w:t>
      </w:r>
      <w:r w:rsidRPr="00217491">
        <w:rPr>
          <w:spacing w:val="28"/>
        </w:rPr>
        <w:t xml:space="preserve"> </w:t>
      </w:r>
      <w:r w:rsidRPr="00217491">
        <w:rPr>
          <w:spacing w:val="-1"/>
        </w:rPr>
        <w:t>staff,</w:t>
      </w:r>
      <w:r w:rsidRPr="00217491">
        <w:rPr>
          <w:spacing w:val="27"/>
        </w:rPr>
        <w:t xml:space="preserve"> </w:t>
      </w:r>
      <w:r w:rsidRPr="00217491">
        <w:rPr>
          <w:spacing w:val="-1"/>
        </w:rPr>
        <w:t>and</w:t>
      </w:r>
      <w:r w:rsidRPr="00217491">
        <w:rPr>
          <w:spacing w:val="28"/>
        </w:rPr>
        <w:t xml:space="preserve"> </w:t>
      </w:r>
      <w:r w:rsidRPr="00217491">
        <w:t>review</w:t>
      </w:r>
      <w:r w:rsidRPr="00217491">
        <w:rPr>
          <w:spacing w:val="27"/>
        </w:rPr>
        <w:t xml:space="preserve"> </w:t>
      </w:r>
      <w:r w:rsidRPr="00217491">
        <w:t>the</w:t>
      </w:r>
      <w:r w:rsidRPr="00217491">
        <w:rPr>
          <w:spacing w:val="28"/>
        </w:rPr>
        <w:t xml:space="preserve"> </w:t>
      </w:r>
      <w:r w:rsidRPr="00217491">
        <w:rPr>
          <w:spacing w:val="-1"/>
        </w:rPr>
        <w:t>auditee’s</w:t>
      </w:r>
      <w:r w:rsidR="009F3514">
        <w:rPr>
          <w:spacing w:val="87"/>
        </w:rPr>
        <w:t xml:space="preserve"> </w:t>
      </w:r>
      <w:r w:rsidRPr="00217491">
        <w:rPr>
          <w:spacing w:val="-1"/>
        </w:rPr>
        <w:t>internal</w:t>
      </w:r>
      <w:r w:rsidRPr="00217491">
        <w:rPr>
          <w:spacing w:val="41"/>
        </w:rPr>
        <w:t xml:space="preserve"> </w:t>
      </w:r>
      <w:r w:rsidRPr="00217491">
        <w:rPr>
          <w:spacing w:val="-1"/>
        </w:rPr>
        <w:t>control.</w:t>
      </w:r>
      <w:r w:rsidRPr="00217491">
        <w:rPr>
          <w:spacing w:val="45"/>
        </w:rPr>
        <w:t xml:space="preserve"> </w:t>
      </w:r>
      <w:r w:rsidRPr="00217491">
        <w:rPr>
          <w:spacing w:val="-2"/>
        </w:rPr>
        <w:t>In</w:t>
      </w:r>
      <w:r w:rsidRPr="00217491">
        <w:rPr>
          <w:spacing w:val="40"/>
        </w:rPr>
        <w:t xml:space="preserve"> </w:t>
      </w:r>
      <w:r w:rsidRPr="00217491">
        <w:t>addition,</w:t>
      </w:r>
      <w:r w:rsidRPr="00217491">
        <w:rPr>
          <w:spacing w:val="40"/>
        </w:rPr>
        <w:t xml:space="preserve"> </w:t>
      </w:r>
      <w:r w:rsidRPr="00217491">
        <w:t>the</w:t>
      </w:r>
      <w:r w:rsidRPr="00217491">
        <w:rPr>
          <w:spacing w:val="40"/>
        </w:rPr>
        <w:t xml:space="preserve"> </w:t>
      </w:r>
      <w:r w:rsidRPr="00217491">
        <w:rPr>
          <w:spacing w:val="-1"/>
        </w:rPr>
        <w:t>auditors</w:t>
      </w:r>
      <w:r w:rsidRPr="00217491">
        <w:rPr>
          <w:spacing w:val="40"/>
        </w:rPr>
        <w:t xml:space="preserve"> </w:t>
      </w:r>
      <w:r w:rsidRPr="00217491">
        <w:t>must</w:t>
      </w:r>
      <w:r w:rsidRPr="00217491">
        <w:rPr>
          <w:spacing w:val="43"/>
        </w:rPr>
        <w:t xml:space="preserve"> </w:t>
      </w:r>
      <w:r w:rsidRPr="00217491">
        <w:rPr>
          <w:spacing w:val="-1"/>
        </w:rPr>
        <w:t>gather</w:t>
      </w:r>
      <w:r w:rsidRPr="00217491">
        <w:rPr>
          <w:spacing w:val="39"/>
        </w:rPr>
        <w:t xml:space="preserve"> </w:t>
      </w:r>
      <w:proofErr w:type="gramStart"/>
      <w:r w:rsidRPr="00217491">
        <w:rPr>
          <w:spacing w:val="-1"/>
        </w:rPr>
        <w:t>sufficient</w:t>
      </w:r>
      <w:proofErr w:type="gramEnd"/>
      <w:r w:rsidRPr="00217491">
        <w:rPr>
          <w:spacing w:val="42"/>
        </w:rPr>
        <w:t xml:space="preserve"> </w:t>
      </w:r>
      <w:r w:rsidRPr="00217491">
        <w:rPr>
          <w:spacing w:val="-1"/>
        </w:rPr>
        <w:t>and</w:t>
      </w:r>
      <w:r w:rsidRPr="00217491">
        <w:rPr>
          <w:spacing w:val="40"/>
        </w:rPr>
        <w:t xml:space="preserve"> </w:t>
      </w:r>
      <w:r w:rsidR="000D287D" w:rsidRPr="00217491">
        <w:t>appropriate</w:t>
      </w:r>
      <w:r w:rsidRPr="00217491">
        <w:t xml:space="preserve"> evidence to support their findings</w:t>
      </w:r>
      <w:r w:rsidR="000D287D" w:rsidRPr="00217491">
        <w:t xml:space="preserve"> and conclusions</w:t>
      </w:r>
      <w:r w:rsidRPr="00217491">
        <w:t>.</w:t>
      </w:r>
    </w:p>
    <w:p w14:paraId="1438F2E9" w14:textId="77777777" w:rsidR="00FE56AC" w:rsidRDefault="00FE56AC" w:rsidP="005E5C3C">
      <w:pPr>
        <w:pStyle w:val="BodyText"/>
        <w:kinsoku w:val="0"/>
        <w:overflowPunct w:val="0"/>
        <w:ind w:left="198" w:right="116"/>
        <w:jc w:val="both"/>
      </w:pPr>
    </w:p>
    <w:p w14:paraId="67CB88A5" w14:textId="77777777" w:rsidR="007D1A11" w:rsidRPr="00EB2EDA" w:rsidRDefault="008F49F0" w:rsidP="005E5C3C">
      <w:pPr>
        <w:pStyle w:val="BodyText"/>
        <w:tabs>
          <w:tab w:val="left" w:pos="630"/>
        </w:tabs>
        <w:kinsoku w:val="0"/>
        <w:overflowPunct w:val="0"/>
        <w:ind w:left="630" w:right="144"/>
        <w:jc w:val="both"/>
        <w:rPr>
          <w:b/>
          <w:spacing w:val="-1"/>
        </w:rPr>
      </w:pPr>
      <w:r>
        <w:rPr>
          <w:b/>
          <w:spacing w:val="-1"/>
        </w:rPr>
        <w:t xml:space="preserve">   </w:t>
      </w:r>
      <w:r w:rsidR="00477369" w:rsidRPr="00217491">
        <w:rPr>
          <w:b/>
          <w:spacing w:val="-1"/>
        </w:rPr>
        <w:t xml:space="preserve">C. </w:t>
      </w:r>
      <w:r w:rsidR="0047378F" w:rsidRPr="00217491">
        <w:rPr>
          <w:b/>
          <w:spacing w:val="-1"/>
        </w:rPr>
        <w:t>Reporting</w:t>
      </w:r>
      <w:r w:rsidR="0047378F" w:rsidRPr="00EB2EDA">
        <w:rPr>
          <w:b/>
          <w:spacing w:val="-1"/>
        </w:rPr>
        <w:t xml:space="preserve"> </w:t>
      </w:r>
      <w:r w:rsidR="0047378F" w:rsidRPr="00217491">
        <w:rPr>
          <w:b/>
          <w:spacing w:val="-1"/>
        </w:rPr>
        <w:t>Standards</w:t>
      </w:r>
      <w:r w:rsidR="0047378F" w:rsidRPr="00EB2EDA">
        <w:rPr>
          <w:b/>
          <w:spacing w:val="-1"/>
        </w:rPr>
        <w:t xml:space="preserve"> on </w:t>
      </w:r>
      <w:r w:rsidR="0047378F" w:rsidRPr="00217491">
        <w:rPr>
          <w:b/>
          <w:spacing w:val="-1"/>
        </w:rPr>
        <w:t>Financial</w:t>
      </w:r>
      <w:r w:rsidR="0047378F" w:rsidRPr="00EB2EDA">
        <w:rPr>
          <w:b/>
          <w:spacing w:val="-1"/>
        </w:rPr>
        <w:t xml:space="preserve"> </w:t>
      </w:r>
      <w:r w:rsidR="0047378F" w:rsidRPr="00217491">
        <w:rPr>
          <w:b/>
          <w:spacing w:val="-1"/>
        </w:rPr>
        <w:t>Statements</w:t>
      </w:r>
    </w:p>
    <w:p w14:paraId="06461509" w14:textId="77777777" w:rsidR="007D1A11" w:rsidRPr="00217491" w:rsidRDefault="007D1A11" w:rsidP="005E5C3C">
      <w:pPr>
        <w:pStyle w:val="BodyText"/>
        <w:kinsoku w:val="0"/>
        <w:overflowPunct w:val="0"/>
        <w:ind w:left="1638" w:right="115"/>
        <w:jc w:val="both"/>
      </w:pPr>
    </w:p>
    <w:p w14:paraId="49A1ADBF" w14:textId="67CEABA3" w:rsidR="0047378F" w:rsidRPr="00217491" w:rsidRDefault="0047378F" w:rsidP="005E5C3C">
      <w:pPr>
        <w:pStyle w:val="BodyText"/>
        <w:kinsoku w:val="0"/>
        <w:overflowPunct w:val="0"/>
        <w:spacing w:line="276" w:lineRule="auto"/>
        <w:ind w:left="1192" w:right="115"/>
        <w:jc w:val="both"/>
      </w:pPr>
      <w:r w:rsidRPr="00217491">
        <w:t>When</w:t>
      </w:r>
      <w:r w:rsidRPr="00217491">
        <w:rPr>
          <w:spacing w:val="9"/>
        </w:rPr>
        <w:t xml:space="preserve"> </w:t>
      </w:r>
      <w:r w:rsidRPr="00217491">
        <w:rPr>
          <w:spacing w:val="-1"/>
        </w:rPr>
        <w:t>auditors</w:t>
      </w:r>
      <w:r w:rsidRPr="00217491">
        <w:rPr>
          <w:spacing w:val="9"/>
        </w:rPr>
        <w:t xml:space="preserve"> </w:t>
      </w:r>
      <w:r w:rsidRPr="00217491">
        <w:t>issue</w:t>
      </w:r>
      <w:r w:rsidRPr="00217491">
        <w:rPr>
          <w:spacing w:val="8"/>
        </w:rPr>
        <w:t xml:space="preserve"> </w:t>
      </w:r>
      <w:r w:rsidRPr="00217491">
        <w:t>a</w:t>
      </w:r>
      <w:r w:rsidRPr="00217491">
        <w:rPr>
          <w:spacing w:val="8"/>
        </w:rPr>
        <w:t xml:space="preserve"> </w:t>
      </w:r>
      <w:r w:rsidRPr="00217491">
        <w:rPr>
          <w:spacing w:val="-1"/>
        </w:rPr>
        <w:t>financial</w:t>
      </w:r>
      <w:r w:rsidRPr="00217491">
        <w:rPr>
          <w:spacing w:val="9"/>
        </w:rPr>
        <w:t xml:space="preserve"> </w:t>
      </w:r>
      <w:r w:rsidRPr="00217491">
        <w:t>report</w:t>
      </w:r>
      <w:r w:rsidRPr="00217491">
        <w:rPr>
          <w:spacing w:val="9"/>
        </w:rPr>
        <w:t xml:space="preserve"> </w:t>
      </w:r>
      <w:r w:rsidRPr="00217491">
        <w:t>on</w:t>
      </w:r>
      <w:r w:rsidRPr="00217491">
        <w:rPr>
          <w:spacing w:val="9"/>
        </w:rPr>
        <w:t xml:space="preserve"> </w:t>
      </w:r>
      <w:r w:rsidRPr="00217491">
        <w:rPr>
          <w:spacing w:val="-1"/>
        </w:rPr>
        <w:t>a</w:t>
      </w:r>
      <w:r w:rsidRPr="00217491">
        <w:rPr>
          <w:spacing w:val="9"/>
        </w:rPr>
        <w:t xml:space="preserve"> </w:t>
      </w:r>
      <w:r w:rsidR="00A1105E">
        <w:rPr>
          <w:spacing w:val="-1"/>
        </w:rPr>
        <w:t>contractor</w:t>
      </w:r>
      <w:r w:rsidR="00A906BA">
        <w:rPr>
          <w:spacing w:val="-1"/>
        </w:rPr>
        <w:t>,</w:t>
      </w:r>
      <w:r w:rsidRPr="00217491">
        <w:rPr>
          <w:spacing w:val="9"/>
        </w:rPr>
        <w:t xml:space="preserve"> </w:t>
      </w:r>
      <w:r w:rsidRPr="00217491">
        <w:rPr>
          <w:spacing w:val="1"/>
        </w:rPr>
        <w:t>they</w:t>
      </w:r>
      <w:r w:rsidRPr="00217491">
        <w:rPr>
          <w:spacing w:val="2"/>
        </w:rPr>
        <w:t xml:space="preserve"> </w:t>
      </w:r>
      <w:r w:rsidRPr="00217491">
        <w:t>must</w:t>
      </w:r>
      <w:r w:rsidRPr="00217491">
        <w:rPr>
          <w:spacing w:val="10"/>
        </w:rPr>
        <w:t xml:space="preserve"> </w:t>
      </w:r>
      <w:r w:rsidRPr="00217491">
        <w:t>prepare</w:t>
      </w:r>
      <w:r w:rsidRPr="00217491">
        <w:rPr>
          <w:spacing w:val="15"/>
        </w:rPr>
        <w:t xml:space="preserve"> </w:t>
      </w:r>
      <w:r w:rsidRPr="00217491">
        <w:t>the</w:t>
      </w:r>
      <w:r w:rsidRPr="00217491">
        <w:rPr>
          <w:spacing w:val="8"/>
        </w:rPr>
        <w:t xml:space="preserve"> </w:t>
      </w:r>
      <w:r w:rsidRPr="00217491">
        <w:rPr>
          <w:spacing w:val="-1"/>
        </w:rPr>
        <w:t>report</w:t>
      </w:r>
      <w:r w:rsidRPr="00217491">
        <w:rPr>
          <w:spacing w:val="42"/>
        </w:rPr>
        <w:t xml:space="preserve"> </w:t>
      </w:r>
      <w:r w:rsidRPr="00217491">
        <w:t>in</w:t>
      </w:r>
      <w:r w:rsidRPr="00217491">
        <w:rPr>
          <w:spacing w:val="7"/>
        </w:rPr>
        <w:t xml:space="preserve"> </w:t>
      </w:r>
      <w:r w:rsidRPr="00217491">
        <w:rPr>
          <w:spacing w:val="-1"/>
        </w:rPr>
        <w:t>accordance</w:t>
      </w:r>
      <w:r w:rsidRPr="00217491">
        <w:rPr>
          <w:spacing w:val="6"/>
        </w:rPr>
        <w:t xml:space="preserve"> </w:t>
      </w:r>
      <w:r w:rsidRPr="00217491">
        <w:t>with</w:t>
      </w:r>
      <w:r w:rsidRPr="00217491">
        <w:rPr>
          <w:spacing w:val="9"/>
        </w:rPr>
        <w:t xml:space="preserve"> </w:t>
      </w:r>
      <w:r w:rsidRPr="00217491">
        <w:rPr>
          <w:spacing w:val="-1"/>
        </w:rPr>
        <w:t>GA</w:t>
      </w:r>
      <w:r w:rsidR="0073059E" w:rsidRPr="00217491">
        <w:rPr>
          <w:spacing w:val="-1"/>
        </w:rPr>
        <w:t>GA</w:t>
      </w:r>
      <w:r w:rsidRPr="00217491">
        <w:rPr>
          <w:spacing w:val="-1"/>
        </w:rPr>
        <w:t>S,</w:t>
      </w:r>
      <w:r w:rsidRPr="00217491">
        <w:rPr>
          <w:spacing w:val="9"/>
        </w:rPr>
        <w:t xml:space="preserve"> </w:t>
      </w:r>
      <w:r w:rsidRPr="00217491">
        <w:rPr>
          <w:spacing w:val="-1"/>
        </w:rPr>
        <w:t>which</w:t>
      </w:r>
      <w:r w:rsidRPr="00217491">
        <w:rPr>
          <w:spacing w:val="6"/>
        </w:rPr>
        <w:t xml:space="preserve"> </w:t>
      </w:r>
      <w:r w:rsidRPr="00217491">
        <w:rPr>
          <w:spacing w:val="-1"/>
        </w:rPr>
        <w:t>incorporates</w:t>
      </w:r>
      <w:r w:rsidRPr="00217491">
        <w:rPr>
          <w:spacing w:val="7"/>
        </w:rPr>
        <w:t xml:space="preserve"> </w:t>
      </w:r>
      <w:r w:rsidRPr="00217491">
        <w:t>the</w:t>
      </w:r>
      <w:r w:rsidRPr="00217491">
        <w:rPr>
          <w:spacing w:val="11"/>
        </w:rPr>
        <w:t xml:space="preserve"> </w:t>
      </w:r>
      <w:r w:rsidRPr="00217491">
        <w:rPr>
          <w:spacing w:val="-1"/>
        </w:rPr>
        <w:t>AICPA</w:t>
      </w:r>
      <w:r w:rsidRPr="00217491">
        <w:rPr>
          <w:spacing w:val="6"/>
        </w:rPr>
        <w:t xml:space="preserve"> </w:t>
      </w:r>
      <w:r w:rsidRPr="00217491">
        <w:t>standards.</w:t>
      </w:r>
      <w:r w:rsidRPr="00217491">
        <w:rPr>
          <w:spacing w:val="8"/>
        </w:rPr>
        <w:t xml:space="preserve"> </w:t>
      </w:r>
      <w:r w:rsidRPr="00217491">
        <w:rPr>
          <w:spacing w:val="-1"/>
        </w:rPr>
        <w:t>GA</w:t>
      </w:r>
      <w:r w:rsidR="0073059E" w:rsidRPr="00217491">
        <w:rPr>
          <w:spacing w:val="-1"/>
        </w:rPr>
        <w:t>GA</w:t>
      </w:r>
      <w:r w:rsidRPr="00217491">
        <w:rPr>
          <w:spacing w:val="-1"/>
        </w:rPr>
        <w:t>S</w:t>
      </w:r>
      <w:r w:rsidRPr="00217491">
        <w:rPr>
          <w:spacing w:val="7"/>
        </w:rPr>
        <w:t xml:space="preserve"> </w:t>
      </w:r>
      <w:r w:rsidRPr="00217491">
        <w:rPr>
          <w:spacing w:val="-1"/>
        </w:rPr>
        <w:t>requires</w:t>
      </w:r>
      <w:r w:rsidRPr="00217491">
        <w:rPr>
          <w:spacing w:val="69"/>
        </w:rPr>
        <w:t xml:space="preserve"> </w:t>
      </w:r>
      <w:r w:rsidRPr="00217491">
        <w:t>the</w:t>
      </w:r>
      <w:r w:rsidRPr="00217491">
        <w:rPr>
          <w:spacing w:val="8"/>
        </w:rPr>
        <w:t xml:space="preserve"> </w:t>
      </w:r>
      <w:r w:rsidRPr="00217491">
        <w:rPr>
          <w:spacing w:val="-1"/>
        </w:rPr>
        <w:t>auditors</w:t>
      </w:r>
      <w:r w:rsidRPr="00217491">
        <w:rPr>
          <w:spacing w:val="9"/>
        </w:rPr>
        <w:t xml:space="preserve"> </w:t>
      </w:r>
      <w:r w:rsidRPr="00217491">
        <w:t>to</w:t>
      </w:r>
      <w:r w:rsidRPr="00217491">
        <w:rPr>
          <w:spacing w:val="9"/>
        </w:rPr>
        <w:t xml:space="preserve"> </w:t>
      </w:r>
      <w:r w:rsidRPr="00217491">
        <w:t>state</w:t>
      </w:r>
      <w:r w:rsidRPr="00217491">
        <w:rPr>
          <w:spacing w:val="8"/>
        </w:rPr>
        <w:t xml:space="preserve"> </w:t>
      </w:r>
      <w:r w:rsidRPr="00217491">
        <w:t>in</w:t>
      </w:r>
      <w:r w:rsidRPr="00217491">
        <w:rPr>
          <w:spacing w:val="9"/>
        </w:rPr>
        <w:t xml:space="preserve"> </w:t>
      </w:r>
      <w:r w:rsidRPr="00217491">
        <w:rPr>
          <w:spacing w:val="-1"/>
        </w:rPr>
        <w:t>the</w:t>
      </w:r>
      <w:r w:rsidRPr="00217491">
        <w:rPr>
          <w:spacing w:val="8"/>
        </w:rPr>
        <w:t xml:space="preserve"> </w:t>
      </w:r>
      <w:r w:rsidRPr="00217491">
        <w:rPr>
          <w:spacing w:val="-1"/>
        </w:rPr>
        <w:t>report</w:t>
      </w:r>
      <w:r w:rsidRPr="00217491">
        <w:rPr>
          <w:spacing w:val="9"/>
        </w:rPr>
        <w:t xml:space="preserve"> </w:t>
      </w:r>
      <w:proofErr w:type="gramStart"/>
      <w:r w:rsidRPr="00217491">
        <w:rPr>
          <w:spacing w:val="-1"/>
        </w:rPr>
        <w:t>whether</w:t>
      </w:r>
      <w:r w:rsidRPr="00217491">
        <w:rPr>
          <w:spacing w:val="8"/>
        </w:rPr>
        <w:t xml:space="preserve"> </w:t>
      </w:r>
      <w:r w:rsidRPr="00217491">
        <w:t>or</w:t>
      </w:r>
      <w:r w:rsidRPr="00217491">
        <w:rPr>
          <w:spacing w:val="8"/>
        </w:rPr>
        <w:t xml:space="preserve"> </w:t>
      </w:r>
      <w:r w:rsidRPr="00217491">
        <w:t>not</w:t>
      </w:r>
      <w:proofErr w:type="gramEnd"/>
      <w:r w:rsidRPr="00217491">
        <w:rPr>
          <w:spacing w:val="9"/>
        </w:rPr>
        <w:t xml:space="preserve"> </w:t>
      </w:r>
      <w:r w:rsidRPr="00217491">
        <w:t>the</w:t>
      </w:r>
      <w:r w:rsidR="009108D0">
        <w:t xml:space="preserve"> contractor</w:t>
      </w:r>
      <w:r w:rsidRPr="00217491">
        <w:rPr>
          <w:spacing w:val="-1"/>
        </w:rPr>
        <w:t>’s</w:t>
      </w:r>
      <w:r w:rsidRPr="00217491">
        <w:rPr>
          <w:spacing w:val="9"/>
        </w:rPr>
        <w:t xml:space="preserve"> </w:t>
      </w:r>
      <w:r w:rsidRPr="00217491">
        <w:rPr>
          <w:spacing w:val="-1"/>
        </w:rPr>
        <w:t>financial</w:t>
      </w:r>
      <w:r w:rsidRPr="00217491">
        <w:rPr>
          <w:spacing w:val="9"/>
        </w:rPr>
        <w:t xml:space="preserve"> </w:t>
      </w:r>
      <w:r w:rsidRPr="00217491">
        <w:t>statements</w:t>
      </w:r>
      <w:r w:rsidRPr="00217491">
        <w:rPr>
          <w:spacing w:val="55"/>
        </w:rPr>
        <w:t xml:space="preserve"> </w:t>
      </w:r>
      <w:r w:rsidR="00E25DAB">
        <w:rPr>
          <w:spacing w:val="-1"/>
        </w:rPr>
        <w:t xml:space="preserve">are </w:t>
      </w:r>
      <w:r w:rsidRPr="00217491">
        <w:rPr>
          <w:spacing w:val="-1"/>
        </w:rPr>
        <w:t>presented</w:t>
      </w:r>
      <w:r w:rsidRPr="00217491">
        <w:rPr>
          <w:spacing w:val="37"/>
        </w:rPr>
        <w:t xml:space="preserve"> </w:t>
      </w:r>
      <w:r w:rsidRPr="00217491">
        <w:t>fairly</w:t>
      </w:r>
      <w:r w:rsidRPr="00217491">
        <w:rPr>
          <w:spacing w:val="30"/>
        </w:rPr>
        <w:t xml:space="preserve"> </w:t>
      </w:r>
      <w:r w:rsidRPr="00217491">
        <w:t>in</w:t>
      </w:r>
      <w:r w:rsidRPr="00217491">
        <w:rPr>
          <w:spacing w:val="38"/>
        </w:rPr>
        <w:t xml:space="preserve"> </w:t>
      </w:r>
      <w:r w:rsidRPr="00217491">
        <w:rPr>
          <w:spacing w:val="-1"/>
        </w:rPr>
        <w:t>all</w:t>
      </w:r>
      <w:r w:rsidRPr="00217491">
        <w:rPr>
          <w:spacing w:val="36"/>
        </w:rPr>
        <w:t xml:space="preserve"> </w:t>
      </w:r>
      <w:r w:rsidRPr="00217491">
        <w:rPr>
          <w:spacing w:val="-1"/>
        </w:rPr>
        <w:t>material</w:t>
      </w:r>
      <w:r w:rsidRPr="00217491">
        <w:rPr>
          <w:spacing w:val="36"/>
        </w:rPr>
        <w:t xml:space="preserve"> </w:t>
      </w:r>
      <w:r w:rsidRPr="00217491">
        <w:rPr>
          <w:spacing w:val="-1"/>
        </w:rPr>
        <w:t>respects</w:t>
      </w:r>
      <w:r w:rsidRPr="00217491">
        <w:rPr>
          <w:spacing w:val="38"/>
        </w:rPr>
        <w:t xml:space="preserve"> </w:t>
      </w:r>
      <w:r w:rsidRPr="00217491">
        <w:t>in</w:t>
      </w:r>
      <w:r w:rsidRPr="00217491">
        <w:rPr>
          <w:spacing w:val="36"/>
        </w:rPr>
        <w:t xml:space="preserve"> </w:t>
      </w:r>
      <w:r w:rsidRPr="00217491">
        <w:rPr>
          <w:spacing w:val="-1"/>
        </w:rPr>
        <w:t>accordance</w:t>
      </w:r>
      <w:r w:rsidRPr="00217491">
        <w:rPr>
          <w:spacing w:val="34"/>
        </w:rPr>
        <w:t xml:space="preserve"> </w:t>
      </w:r>
      <w:r w:rsidRPr="00217491">
        <w:t>with</w:t>
      </w:r>
      <w:r w:rsidRPr="00217491">
        <w:rPr>
          <w:spacing w:val="36"/>
        </w:rPr>
        <w:t xml:space="preserve"> </w:t>
      </w:r>
      <w:r w:rsidRPr="00217491">
        <w:t>Generally</w:t>
      </w:r>
      <w:r w:rsidR="009F3514">
        <w:rPr>
          <w:spacing w:val="71"/>
        </w:rPr>
        <w:t xml:space="preserve"> </w:t>
      </w:r>
      <w:r w:rsidRPr="00217491">
        <w:rPr>
          <w:spacing w:val="-1"/>
        </w:rPr>
        <w:t>Accepted</w:t>
      </w:r>
      <w:r w:rsidRPr="00217491">
        <w:rPr>
          <w:spacing w:val="27"/>
        </w:rPr>
        <w:t xml:space="preserve"> </w:t>
      </w:r>
      <w:r w:rsidRPr="00217491">
        <w:rPr>
          <w:spacing w:val="-1"/>
        </w:rPr>
        <w:t>Accounting</w:t>
      </w:r>
      <w:r w:rsidRPr="00217491">
        <w:rPr>
          <w:spacing w:val="23"/>
        </w:rPr>
        <w:t xml:space="preserve"> </w:t>
      </w:r>
      <w:r w:rsidRPr="00217491">
        <w:t>Principles</w:t>
      </w:r>
      <w:r w:rsidRPr="00217491">
        <w:rPr>
          <w:spacing w:val="25"/>
        </w:rPr>
        <w:t xml:space="preserve"> </w:t>
      </w:r>
      <w:r w:rsidRPr="00217491">
        <w:rPr>
          <w:spacing w:val="-1"/>
        </w:rPr>
        <w:t>(GAAP).</w:t>
      </w:r>
      <w:r w:rsidRPr="00217491">
        <w:rPr>
          <w:spacing w:val="27"/>
        </w:rPr>
        <w:t xml:space="preserve"> </w:t>
      </w:r>
    </w:p>
    <w:p w14:paraId="5A934A0F" w14:textId="77777777" w:rsidR="0047378F" w:rsidRPr="00217491" w:rsidRDefault="0047378F" w:rsidP="005E5C3C">
      <w:pPr>
        <w:pStyle w:val="BodyText"/>
        <w:kinsoku w:val="0"/>
        <w:overflowPunct w:val="0"/>
        <w:ind w:left="478"/>
        <w:jc w:val="both"/>
        <w:rPr>
          <w:b/>
        </w:rPr>
      </w:pPr>
    </w:p>
    <w:p w14:paraId="5F8CFAD6" w14:textId="77777777" w:rsidR="007D1A11" w:rsidRPr="00EB2EDA" w:rsidRDefault="008F49F0" w:rsidP="005E5C3C">
      <w:pPr>
        <w:pStyle w:val="BodyText"/>
        <w:tabs>
          <w:tab w:val="left" w:pos="720"/>
        </w:tabs>
        <w:kinsoku w:val="0"/>
        <w:overflowPunct w:val="0"/>
        <w:ind w:left="630" w:right="144"/>
        <w:jc w:val="both"/>
        <w:rPr>
          <w:b/>
          <w:spacing w:val="-1"/>
        </w:rPr>
      </w:pPr>
      <w:r>
        <w:rPr>
          <w:b/>
          <w:spacing w:val="-1"/>
        </w:rPr>
        <w:t xml:space="preserve">   </w:t>
      </w:r>
      <w:r w:rsidR="00477369" w:rsidRPr="00217491">
        <w:rPr>
          <w:b/>
          <w:spacing w:val="-1"/>
        </w:rPr>
        <w:t xml:space="preserve">D. </w:t>
      </w:r>
      <w:r w:rsidR="0047378F" w:rsidRPr="00217491">
        <w:rPr>
          <w:b/>
          <w:spacing w:val="-1"/>
        </w:rPr>
        <w:t>AICPA</w:t>
      </w:r>
      <w:r w:rsidR="0047378F" w:rsidRPr="00EB2EDA">
        <w:rPr>
          <w:b/>
          <w:spacing w:val="-1"/>
        </w:rPr>
        <w:t xml:space="preserve"> </w:t>
      </w:r>
      <w:r w:rsidR="0047378F" w:rsidRPr="00217491">
        <w:rPr>
          <w:b/>
          <w:spacing w:val="-1"/>
        </w:rPr>
        <w:t>Statements</w:t>
      </w:r>
      <w:r w:rsidR="0047378F" w:rsidRPr="00EB2EDA">
        <w:rPr>
          <w:b/>
          <w:spacing w:val="-1"/>
        </w:rPr>
        <w:t xml:space="preserve"> on Auditing </w:t>
      </w:r>
      <w:r w:rsidR="0047378F" w:rsidRPr="00217491">
        <w:rPr>
          <w:b/>
          <w:spacing w:val="-1"/>
        </w:rPr>
        <w:t>Standards</w:t>
      </w:r>
    </w:p>
    <w:p w14:paraId="3E7FD855" w14:textId="77777777" w:rsidR="007D1A11" w:rsidRPr="00217491" w:rsidRDefault="007D1A11" w:rsidP="005E5C3C">
      <w:pPr>
        <w:pStyle w:val="BodyText"/>
        <w:tabs>
          <w:tab w:val="left" w:pos="1161"/>
        </w:tabs>
        <w:kinsoku w:val="0"/>
        <w:overflowPunct w:val="0"/>
        <w:ind w:left="644" w:right="115"/>
        <w:jc w:val="both"/>
        <w:rPr>
          <w:b/>
        </w:rPr>
      </w:pPr>
    </w:p>
    <w:p w14:paraId="499B00A2" w14:textId="40DC0261" w:rsidR="00477369" w:rsidRDefault="00F46BE7" w:rsidP="005E5C3C">
      <w:pPr>
        <w:pStyle w:val="BodyText"/>
        <w:kinsoku w:val="0"/>
        <w:overflowPunct w:val="0"/>
        <w:spacing w:line="276" w:lineRule="auto"/>
        <w:ind w:left="1192" w:right="115"/>
        <w:jc w:val="both"/>
      </w:pPr>
      <w:r w:rsidRPr="00F46BE7">
        <w:t>The AICPA issues the Statements on Auditing Standards (SAS) to provide clarification on the application of the standards of field work and reporting. The auditors must refer to them when they are conducting audits.</w:t>
      </w:r>
    </w:p>
    <w:p w14:paraId="5A7412D4" w14:textId="77777777" w:rsidR="00EB2EDA" w:rsidRDefault="00901E7A" w:rsidP="005E5C3C">
      <w:pPr>
        <w:pStyle w:val="BodyText"/>
        <w:tabs>
          <w:tab w:val="left" w:pos="720"/>
        </w:tabs>
        <w:kinsoku w:val="0"/>
        <w:overflowPunct w:val="0"/>
        <w:ind w:left="198" w:right="144"/>
        <w:jc w:val="both"/>
        <w:rPr>
          <w:b/>
          <w:spacing w:val="-1"/>
        </w:rPr>
      </w:pPr>
      <w:r w:rsidRPr="00217491">
        <w:rPr>
          <w:b/>
          <w:spacing w:val="-1"/>
        </w:rPr>
        <w:tab/>
      </w:r>
    </w:p>
    <w:p w14:paraId="32032FE6" w14:textId="77777777" w:rsidR="007D1A11" w:rsidRPr="00EB2EDA" w:rsidRDefault="008F49F0" w:rsidP="005E5C3C">
      <w:pPr>
        <w:pStyle w:val="BodyText"/>
        <w:tabs>
          <w:tab w:val="left" w:pos="900"/>
        </w:tabs>
        <w:kinsoku w:val="0"/>
        <w:overflowPunct w:val="0"/>
        <w:ind w:left="630" w:right="144"/>
        <w:jc w:val="both"/>
        <w:rPr>
          <w:b/>
          <w:spacing w:val="-1"/>
        </w:rPr>
      </w:pPr>
      <w:r>
        <w:rPr>
          <w:b/>
          <w:spacing w:val="-1"/>
        </w:rPr>
        <w:t xml:space="preserve">   </w:t>
      </w:r>
      <w:r w:rsidR="00477369" w:rsidRPr="00217491">
        <w:rPr>
          <w:b/>
          <w:spacing w:val="-1"/>
        </w:rPr>
        <w:t xml:space="preserve">E. </w:t>
      </w:r>
      <w:r w:rsidR="0047378F" w:rsidRPr="00217491">
        <w:rPr>
          <w:b/>
          <w:spacing w:val="-1"/>
        </w:rPr>
        <w:t>Internal</w:t>
      </w:r>
      <w:r w:rsidR="0047378F" w:rsidRPr="00EB2EDA">
        <w:rPr>
          <w:b/>
          <w:spacing w:val="-1"/>
        </w:rPr>
        <w:t xml:space="preserve"> Control </w:t>
      </w:r>
      <w:r w:rsidR="0047378F" w:rsidRPr="00217491">
        <w:rPr>
          <w:b/>
          <w:spacing w:val="-1"/>
        </w:rPr>
        <w:t>and</w:t>
      </w:r>
      <w:r w:rsidR="0047378F" w:rsidRPr="00EB2EDA">
        <w:rPr>
          <w:b/>
          <w:spacing w:val="-1"/>
        </w:rPr>
        <w:t xml:space="preserve"> Compliance</w:t>
      </w:r>
    </w:p>
    <w:p w14:paraId="3F515F13" w14:textId="77777777" w:rsidR="007D1A11" w:rsidRPr="00217491" w:rsidRDefault="007D1A11" w:rsidP="005E5C3C">
      <w:pPr>
        <w:pStyle w:val="BodyText"/>
        <w:kinsoku w:val="0"/>
        <w:overflowPunct w:val="0"/>
        <w:ind w:left="644" w:right="115"/>
        <w:jc w:val="both"/>
        <w:rPr>
          <w:spacing w:val="-1"/>
        </w:rPr>
      </w:pPr>
    </w:p>
    <w:p w14:paraId="1994D4A7" w14:textId="071A03E3" w:rsidR="007F3985" w:rsidRDefault="007F3985" w:rsidP="007F3985">
      <w:pPr>
        <w:pStyle w:val="BodyText"/>
        <w:kinsoku w:val="0"/>
        <w:overflowPunct w:val="0"/>
        <w:spacing w:line="276" w:lineRule="auto"/>
        <w:ind w:left="1192" w:right="115"/>
        <w:jc w:val="both"/>
      </w:pPr>
      <w:r w:rsidRPr="00517D06">
        <w:t xml:space="preserve">The auditor is required (GAGAS) to perform an assessment of the  </w:t>
      </w:r>
      <w:r w:rsidR="009108D0">
        <w:t xml:space="preserve">contractor’s </w:t>
      </w:r>
      <w:r w:rsidRPr="00517D06">
        <w:t xml:space="preserve">internal control to determine the level of control risk and their impact to the financial statements. Likewise, the auditors must determine if the </w:t>
      </w:r>
      <w:r w:rsidR="009108D0">
        <w:t xml:space="preserve">contractor </w:t>
      </w:r>
      <w:r w:rsidRPr="00517D06">
        <w:t>complied with laws, regulations and the provisions of contracts or grant agreements.</w:t>
      </w:r>
    </w:p>
    <w:p w14:paraId="2FB9318C" w14:textId="4A0DDED0" w:rsidR="000333D4" w:rsidRDefault="000333D4" w:rsidP="005E5C3C">
      <w:pPr>
        <w:pStyle w:val="BodyText"/>
        <w:tabs>
          <w:tab w:val="left" w:pos="990"/>
        </w:tabs>
        <w:kinsoku w:val="0"/>
        <w:overflowPunct w:val="0"/>
        <w:spacing w:line="276" w:lineRule="auto"/>
        <w:ind w:left="1177" w:right="115"/>
        <w:jc w:val="both"/>
      </w:pPr>
    </w:p>
    <w:p w14:paraId="411F44AA" w14:textId="77777777" w:rsidR="00AB3263" w:rsidRDefault="00AB3263" w:rsidP="005339A9">
      <w:pPr>
        <w:pStyle w:val="BodyText"/>
        <w:kinsoku w:val="0"/>
        <w:overflowPunct w:val="0"/>
        <w:spacing w:before="69"/>
        <w:ind w:left="0" w:right="118"/>
        <w:jc w:val="both"/>
      </w:pPr>
    </w:p>
    <w:p w14:paraId="3A47DB2D" w14:textId="77777777" w:rsidR="00F74B93" w:rsidRPr="00217491" w:rsidRDefault="000333D4" w:rsidP="005E5C3C">
      <w:pPr>
        <w:pStyle w:val="Heading1"/>
        <w:tabs>
          <w:tab w:val="left" w:pos="1061"/>
        </w:tabs>
        <w:kinsoku w:val="0"/>
        <w:overflowPunct w:val="0"/>
        <w:spacing w:before="57"/>
        <w:ind w:left="0" w:firstLine="90"/>
        <w:jc w:val="both"/>
        <w:rPr>
          <w:spacing w:val="-1"/>
        </w:rPr>
      </w:pPr>
      <w:r>
        <w:rPr>
          <w:spacing w:val="-1"/>
        </w:rPr>
        <w:lastRenderedPageBreak/>
        <w:t xml:space="preserve"> </w:t>
      </w:r>
      <w:r w:rsidR="00961A6B" w:rsidRPr="00217491">
        <w:rPr>
          <w:spacing w:val="-1"/>
        </w:rPr>
        <w:t>V</w:t>
      </w:r>
      <w:r>
        <w:rPr>
          <w:spacing w:val="-1"/>
        </w:rPr>
        <w:t>.</w:t>
      </w:r>
      <w:r w:rsidR="009F3514">
        <w:rPr>
          <w:spacing w:val="-1"/>
        </w:rPr>
        <w:t xml:space="preserve"> </w:t>
      </w:r>
      <w:r>
        <w:rPr>
          <w:spacing w:val="-1"/>
        </w:rPr>
        <w:t xml:space="preserve">  </w:t>
      </w:r>
      <w:r w:rsidR="0047378F" w:rsidRPr="0097484B">
        <w:rPr>
          <w:spacing w:val="-1"/>
        </w:rPr>
        <w:t>Follow-up:</w:t>
      </w:r>
      <w:r w:rsidR="0047378F" w:rsidRPr="00217491">
        <w:t xml:space="preserve"> </w:t>
      </w:r>
      <w:r w:rsidR="0047378F" w:rsidRPr="00217491">
        <w:rPr>
          <w:spacing w:val="-1"/>
        </w:rPr>
        <w:t>Summary</w:t>
      </w:r>
      <w:r w:rsidR="0047378F" w:rsidRPr="00217491">
        <w:t xml:space="preserve"> Schedule of </w:t>
      </w:r>
      <w:r w:rsidR="0047378F" w:rsidRPr="00217491">
        <w:rPr>
          <w:spacing w:val="-1"/>
        </w:rPr>
        <w:t>Prior</w:t>
      </w:r>
      <w:r w:rsidR="0047378F" w:rsidRPr="00217491">
        <w:t xml:space="preserve"> </w:t>
      </w:r>
      <w:r w:rsidR="0047378F" w:rsidRPr="00217491">
        <w:rPr>
          <w:spacing w:val="-1"/>
        </w:rPr>
        <w:t>Audit</w:t>
      </w:r>
      <w:r w:rsidR="0047378F" w:rsidRPr="00217491">
        <w:t xml:space="preserve"> </w:t>
      </w:r>
      <w:r w:rsidR="0047378F" w:rsidRPr="00217491">
        <w:rPr>
          <w:spacing w:val="-1"/>
        </w:rPr>
        <w:t>Findings</w:t>
      </w:r>
      <w:r w:rsidR="0047378F" w:rsidRPr="00217491">
        <w:rPr>
          <w:spacing w:val="2"/>
        </w:rPr>
        <w:t xml:space="preserve"> </w:t>
      </w:r>
      <w:r w:rsidR="0047378F" w:rsidRPr="00217491">
        <w:t xml:space="preserve">and </w:t>
      </w:r>
      <w:r w:rsidR="00F74B93" w:rsidRPr="00217491">
        <w:rPr>
          <w:spacing w:val="-1"/>
        </w:rPr>
        <w:t xml:space="preserve">Corrective </w:t>
      </w:r>
    </w:p>
    <w:p w14:paraId="71B02D07" w14:textId="77777777" w:rsidR="00961A6B" w:rsidRPr="00217491" w:rsidRDefault="00217491" w:rsidP="005E5C3C">
      <w:pPr>
        <w:pStyle w:val="Heading1"/>
        <w:tabs>
          <w:tab w:val="left" w:pos="630"/>
        </w:tabs>
        <w:kinsoku w:val="0"/>
        <w:overflowPunct w:val="0"/>
        <w:spacing w:before="57"/>
        <w:ind w:left="300"/>
        <w:jc w:val="both"/>
        <w:rPr>
          <w:spacing w:val="-1"/>
        </w:rPr>
      </w:pPr>
      <w:r>
        <w:rPr>
          <w:spacing w:val="-1"/>
        </w:rPr>
        <w:t xml:space="preserve">     </w:t>
      </w:r>
      <w:r w:rsidR="009F3514">
        <w:rPr>
          <w:spacing w:val="-1"/>
        </w:rPr>
        <w:t xml:space="preserve"> </w:t>
      </w:r>
      <w:r w:rsidR="0047378F" w:rsidRPr="00217491">
        <w:rPr>
          <w:spacing w:val="-1"/>
        </w:rPr>
        <w:t>Action</w:t>
      </w:r>
      <w:r w:rsidR="00F74B93" w:rsidRPr="00217491">
        <w:rPr>
          <w:spacing w:val="-1"/>
        </w:rPr>
        <w:t xml:space="preserve"> </w:t>
      </w:r>
      <w:r w:rsidR="00961A6B" w:rsidRPr="00217491">
        <w:t>Plan</w:t>
      </w:r>
    </w:p>
    <w:p w14:paraId="0EBC6406" w14:textId="77777777" w:rsidR="0047378F" w:rsidRPr="00217491" w:rsidRDefault="0047378F" w:rsidP="005E5C3C">
      <w:pPr>
        <w:pStyle w:val="BodyText"/>
        <w:kinsoku w:val="0"/>
        <w:overflowPunct w:val="0"/>
        <w:spacing w:before="7"/>
        <w:ind w:left="0"/>
        <w:jc w:val="both"/>
        <w:rPr>
          <w:b/>
          <w:bCs/>
          <w:sz w:val="17"/>
          <w:szCs w:val="17"/>
        </w:rPr>
      </w:pPr>
    </w:p>
    <w:p w14:paraId="33D34C79" w14:textId="1B30C728" w:rsidR="00D14D84" w:rsidRPr="00992510" w:rsidRDefault="0047378F" w:rsidP="005E5C3C">
      <w:pPr>
        <w:pStyle w:val="BodyText"/>
        <w:kinsoku w:val="0"/>
        <w:overflowPunct w:val="0"/>
        <w:spacing w:before="69" w:line="276" w:lineRule="auto"/>
        <w:ind w:left="630" w:right="116"/>
        <w:jc w:val="both"/>
        <w:rPr>
          <w:spacing w:val="-1"/>
        </w:rPr>
      </w:pPr>
      <w:r w:rsidRPr="00217491">
        <w:t xml:space="preserve">The </w:t>
      </w:r>
      <w:r w:rsidR="00CB2CF6" w:rsidRPr="0070466B">
        <w:rPr>
          <w:color w:val="000000" w:themeColor="text1"/>
        </w:rPr>
        <w:t>contractor</w:t>
      </w:r>
      <w:r w:rsidRPr="0097484B">
        <w:t xml:space="preserve"> </w:t>
      </w:r>
      <w:r w:rsidR="00EC6A96" w:rsidRPr="0097484B">
        <w:t>is</w:t>
      </w:r>
      <w:r w:rsidR="00EC6A96" w:rsidRPr="00217491">
        <w:t xml:space="preserve"> responsible f</w:t>
      </w:r>
      <w:r w:rsidRPr="00217491">
        <w:t>o</w:t>
      </w:r>
      <w:r w:rsidR="00EC6A96" w:rsidRPr="00217491">
        <w:t>r</w:t>
      </w:r>
      <w:r w:rsidRPr="00217491">
        <w:t xml:space="preserve"> follow-up and corrective action </w:t>
      </w:r>
      <w:r w:rsidR="00EC6A96" w:rsidRPr="00217491">
        <w:t>on</w:t>
      </w:r>
      <w:r w:rsidRPr="00217491">
        <w:t xml:space="preserve"> all audit findings. </w:t>
      </w:r>
      <w:r w:rsidR="00EC6A96" w:rsidRPr="00217491">
        <w:t>As part of this responsibility, t</w:t>
      </w:r>
      <w:r w:rsidRPr="00217491">
        <w:t xml:space="preserve">he </w:t>
      </w:r>
      <w:r w:rsidR="00CB2CF6" w:rsidRPr="0097484B">
        <w:t>contractor</w:t>
      </w:r>
      <w:r w:rsidRPr="0097484B">
        <w:t xml:space="preserve"> m</w:t>
      </w:r>
      <w:r w:rsidRPr="00217491">
        <w:t>ust prepare a summary schedule of prior audit findings and a corrective action plan for the current</w:t>
      </w:r>
      <w:r w:rsidR="00EC6A96" w:rsidRPr="00217491">
        <w:t xml:space="preserve"> year</w:t>
      </w:r>
      <w:r w:rsidRPr="00217491">
        <w:t xml:space="preserve"> audit findings. </w:t>
      </w:r>
      <w:r w:rsidR="00E261C2" w:rsidRPr="00217491">
        <w:t xml:space="preserve">The summary schedule of prior audit findings and the corrective action plan </w:t>
      </w:r>
      <w:r w:rsidR="00BB3AFA">
        <w:t xml:space="preserve">for each of the findings </w:t>
      </w:r>
      <w:r w:rsidR="00E261C2" w:rsidRPr="00217491">
        <w:t>must</w:t>
      </w:r>
      <w:r w:rsidRPr="00217491">
        <w:t xml:space="preserve"> include </w:t>
      </w:r>
      <w:r w:rsidR="00E261C2" w:rsidRPr="00217491">
        <w:t>the</w:t>
      </w:r>
      <w:r w:rsidRPr="00217491">
        <w:t xml:space="preserve"> reference numbers</w:t>
      </w:r>
      <w:r w:rsidR="00E261C2" w:rsidRPr="00217491">
        <w:t xml:space="preserve"> the auditor assigns to audit findings</w:t>
      </w:r>
      <w:r w:rsidR="00D14D84">
        <w:rPr>
          <w:b/>
          <w:spacing w:val="-1"/>
        </w:rPr>
        <w:t>.</w:t>
      </w:r>
    </w:p>
    <w:p w14:paraId="604F00CC" w14:textId="7BF6137D" w:rsidR="000F7B51" w:rsidRDefault="000F7B51" w:rsidP="00763ACB">
      <w:pPr>
        <w:pStyle w:val="BodyText"/>
        <w:kinsoku w:val="0"/>
        <w:overflowPunct w:val="0"/>
        <w:spacing w:before="69" w:line="276" w:lineRule="auto"/>
        <w:ind w:left="630" w:right="116"/>
        <w:jc w:val="both"/>
        <w:rPr>
          <w:b/>
          <w:spacing w:val="-1"/>
        </w:rPr>
      </w:pPr>
      <w:bookmarkStart w:id="10" w:name="_Hlk13559896"/>
    </w:p>
    <w:p w14:paraId="53EA3BD1" w14:textId="3780B93C" w:rsidR="0047378F" w:rsidRPr="00217491" w:rsidRDefault="00E10D10" w:rsidP="00763ACB">
      <w:pPr>
        <w:pStyle w:val="BodyText"/>
        <w:tabs>
          <w:tab w:val="left" w:pos="90"/>
          <w:tab w:val="left" w:pos="720"/>
          <w:tab w:val="left" w:pos="810"/>
          <w:tab w:val="left" w:pos="1161"/>
        </w:tabs>
        <w:kinsoku w:val="0"/>
        <w:overflowPunct w:val="0"/>
        <w:spacing w:line="360" w:lineRule="auto"/>
        <w:ind w:left="0" w:firstLine="720"/>
        <w:jc w:val="both"/>
        <w:rPr>
          <w:b/>
          <w:spacing w:val="-1"/>
        </w:rPr>
      </w:pPr>
      <w:r>
        <w:rPr>
          <w:b/>
          <w:spacing w:val="-1"/>
        </w:rPr>
        <w:t xml:space="preserve">  </w:t>
      </w:r>
      <w:r w:rsidR="00961A6B" w:rsidRPr="00217491">
        <w:rPr>
          <w:b/>
          <w:spacing w:val="-1"/>
        </w:rPr>
        <w:t xml:space="preserve">A. </w:t>
      </w:r>
      <w:r w:rsidR="0047378F" w:rsidRPr="00217491">
        <w:rPr>
          <w:b/>
          <w:spacing w:val="-1"/>
        </w:rPr>
        <w:t>Summary Schedule of Prior Audit Findings</w:t>
      </w:r>
    </w:p>
    <w:bookmarkEnd w:id="10"/>
    <w:p w14:paraId="5C059EE2" w14:textId="0CC67E81" w:rsidR="009F5DDE" w:rsidRPr="00731938" w:rsidRDefault="00E3163F" w:rsidP="00763ACB">
      <w:pPr>
        <w:pStyle w:val="BodyText"/>
        <w:kinsoku w:val="0"/>
        <w:overflowPunct w:val="0"/>
        <w:spacing w:line="275" w:lineRule="auto"/>
        <w:ind w:right="107" w:hanging="170"/>
        <w:jc w:val="both"/>
        <w:rPr>
          <w:strike/>
          <w:spacing w:val="-3"/>
        </w:rPr>
      </w:pPr>
      <w:r>
        <w:rPr>
          <w:spacing w:val="-2"/>
        </w:rPr>
        <w:t xml:space="preserve">  </w:t>
      </w:r>
      <w:r w:rsidR="009F5DDE" w:rsidRPr="0022547A">
        <w:rPr>
          <w:spacing w:val="-2"/>
        </w:rPr>
        <w:t>The</w:t>
      </w:r>
      <w:r w:rsidR="009F5DDE" w:rsidRPr="0022547A">
        <w:rPr>
          <w:spacing w:val="8"/>
        </w:rPr>
        <w:t xml:space="preserve"> </w:t>
      </w:r>
      <w:r w:rsidR="009F5DDE" w:rsidRPr="003D0E34">
        <w:rPr>
          <w:spacing w:val="-2"/>
        </w:rPr>
        <w:t>summary</w:t>
      </w:r>
      <w:r w:rsidR="009F5DDE" w:rsidRPr="003D0E34">
        <w:rPr>
          <w:spacing w:val="7"/>
        </w:rPr>
        <w:t xml:space="preserve"> </w:t>
      </w:r>
      <w:r w:rsidR="009F5DDE" w:rsidRPr="00C52DCA">
        <w:rPr>
          <w:spacing w:val="-2"/>
        </w:rPr>
        <w:t>schedule</w:t>
      </w:r>
      <w:r w:rsidR="009F5DDE" w:rsidRPr="00C52DCA">
        <w:rPr>
          <w:spacing w:val="11"/>
        </w:rPr>
        <w:t xml:space="preserve"> </w:t>
      </w:r>
      <w:r w:rsidR="009F5DDE" w:rsidRPr="00C52DCA">
        <w:t>of</w:t>
      </w:r>
      <w:r w:rsidR="009F5DDE" w:rsidRPr="00C52DCA">
        <w:rPr>
          <w:spacing w:val="8"/>
        </w:rPr>
        <w:t xml:space="preserve"> </w:t>
      </w:r>
      <w:r w:rsidR="009F5DDE" w:rsidRPr="004F0473">
        <w:rPr>
          <w:spacing w:val="-2"/>
        </w:rPr>
        <w:t>prior</w:t>
      </w:r>
      <w:r w:rsidR="009F5DDE">
        <w:rPr>
          <w:spacing w:val="-2"/>
        </w:rPr>
        <w:t xml:space="preserve"> year</w:t>
      </w:r>
      <w:r w:rsidR="009F5DDE" w:rsidRPr="004F0473">
        <w:rPr>
          <w:spacing w:val="11"/>
        </w:rPr>
        <w:t xml:space="preserve"> </w:t>
      </w:r>
      <w:r w:rsidR="009F5DDE" w:rsidRPr="00064BD0">
        <w:rPr>
          <w:spacing w:val="-3"/>
        </w:rPr>
        <w:t>audit</w:t>
      </w:r>
      <w:r w:rsidR="009F5DDE" w:rsidRPr="00064BD0">
        <w:rPr>
          <w:spacing w:val="12"/>
        </w:rPr>
        <w:t xml:space="preserve"> </w:t>
      </w:r>
      <w:r w:rsidR="009F5DDE" w:rsidRPr="00064BD0">
        <w:rPr>
          <w:spacing w:val="-3"/>
        </w:rPr>
        <w:t>findings</w:t>
      </w:r>
      <w:r w:rsidR="009F5DDE" w:rsidRPr="008F0FBD">
        <w:rPr>
          <w:spacing w:val="9"/>
        </w:rPr>
        <w:t xml:space="preserve"> </w:t>
      </w:r>
      <w:r w:rsidR="009F5DDE" w:rsidRPr="008F0FBD">
        <w:rPr>
          <w:spacing w:val="-2"/>
        </w:rPr>
        <w:t>must</w:t>
      </w:r>
      <w:r w:rsidR="009F5DDE" w:rsidRPr="005238F8">
        <w:rPr>
          <w:spacing w:val="10"/>
        </w:rPr>
        <w:t xml:space="preserve"> </w:t>
      </w:r>
      <w:r w:rsidR="009F5DDE" w:rsidRPr="008D3A93">
        <w:rPr>
          <w:spacing w:val="-2"/>
        </w:rPr>
        <w:t>report</w:t>
      </w:r>
      <w:r w:rsidR="009F5DDE" w:rsidRPr="008D3A93">
        <w:rPr>
          <w:spacing w:val="8"/>
        </w:rPr>
        <w:t xml:space="preserve"> </w:t>
      </w:r>
      <w:r w:rsidR="009F5DDE" w:rsidRPr="008D3A93">
        <w:rPr>
          <w:spacing w:val="-1"/>
        </w:rPr>
        <w:t>the</w:t>
      </w:r>
      <w:r w:rsidR="009F5DDE" w:rsidRPr="00FD2DA6">
        <w:rPr>
          <w:spacing w:val="8"/>
        </w:rPr>
        <w:t xml:space="preserve"> </w:t>
      </w:r>
      <w:r w:rsidR="009F5DDE" w:rsidRPr="00FD2DA6">
        <w:rPr>
          <w:spacing w:val="-2"/>
        </w:rPr>
        <w:t>status</w:t>
      </w:r>
      <w:r w:rsidR="009F5DDE" w:rsidRPr="00001964">
        <w:rPr>
          <w:spacing w:val="9"/>
        </w:rPr>
        <w:t xml:space="preserve"> </w:t>
      </w:r>
      <w:r w:rsidR="009F5DDE" w:rsidRPr="00001964">
        <w:t>of</w:t>
      </w:r>
      <w:r w:rsidR="009F5DDE" w:rsidRPr="00001964">
        <w:rPr>
          <w:spacing w:val="11"/>
        </w:rPr>
        <w:t xml:space="preserve"> </w:t>
      </w:r>
      <w:r w:rsidR="009F5DDE" w:rsidRPr="007A7680">
        <w:rPr>
          <w:spacing w:val="-2"/>
        </w:rPr>
        <w:t>all</w:t>
      </w:r>
      <w:r w:rsidR="009F5DDE" w:rsidRPr="007A7680">
        <w:rPr>
          <w:spacing w:val="10"/>
        </w:rPr>
        <w:t xml:space="preserve"> </w:t>
      </w:r>
      <w:r w:rsidR="008D45AC" w:rsidRPr="009F0F2D">
        <w:rPr>
          <w:spacing w:val="-3"/>
        </w:rPr>
        <w:t>audit</w:t>
      </w:r>
      <w:r w:rsidR="008D45AC" w:rsidRPr="009F0F2D">
        <w:rPr>
          <w:spacing w:val="12"/>
        </w:rPr>
        <w:t xml:space="preserve"> </w:t>
      </w:r>
      <w:r w:rsidR="008D45AC">
        <w:rPr>
          <w:spacing w:val="12"/>
        </w:rPr>
        <w:t>finding</w:t>
      </w:r>
      <w:r w:rsidR="009F5DDE" w:rsidRPr="00422B23">
        <w:rPr>
          <w:spacing w:val="53"/>
        </w:rPr>
        <w:t xml:space="preserve"> </w:t>
      </w:r>
      <w:r w:rsidR="009F5DDE" w:rsidRPr="00422B23">
        <w:rPr>
          <w:spacing w:val="-2"/>
        </w:rPr>
        <w:t xml:space="preserve">that </w:t>
      </w:r>
      <w:r w:rsidR="009F5DDE">
        <w:rPr>
          <w:spacing w:val="-2"/>
        </w:rPr>
        <w:t>we</w:t>
      </w:r>
      <w:r w:rsidR="009F5DDE" w:rsidRPr="00422B23">
        <w:rPr>
          <w:spacing w:val="-2"/>
        </w:rPr>
        <w:t>re included</w:t>
      </w:r>
      <w:r w:rsidR="009F5DDE" w:rsidRPr="00422B23">
        <w:rPr>
          <w:spacing w:val="45"/>
        </w:rPr>
        <w:t xml:space="preserve"> </w:t>
      </w:r>
      <w:r w:rsidR="009F5DDE" w:rsidRPr="00422B23">
        <w:rPr>
          <w:spacing w:val="-1"/>
        </w:rPr>
        <w:t>in</w:t>
      </w:r>
      <w:r w:rsidR="009F5DDE" w:rsidRPr="00422B23">
        <w:rPr>
          <w:spacing w:val="45"/>
        </w:rPr>
        <w:t xml:space="preserve"> </w:t>
      </w:r>
      <w:r w:rsidR="009F5DDE" w:rsidRPr="00422B23">
        <w:rPr>
          <w:spacing w:val="-2"/>
        </w:rPr>
        <w:t>the</w:t>
      </w:r>
      <w:r w:rsidR="009F5DDE" w:rsidRPr="00422B23">
        <w:rPr>
          <w:spacing w:val="44"/>
        </w:rPr>
        <w:t xml:space="preserve"> </w:t>
      </w:r>
      <w:r w:rsidR="009F5DDE" w:rsidRPr="00422B23">
        <w:rPr>
          <w:spacing w:val="-3"/>
        </w:rPr>
        <w:t>prior</w:t>
      </w:r>
      <w:r w:rsidR="009F5DDE">
        <w:rPr>
          <w:spacing w:val="-3"/>
        </w:rPr>
        <w:t xml:space="preserve"> year</w:t>
      </w:r>
      <w:r w:rsidR="009F5DDE" w:rsidRPr="00422B23">
        <w:rPr>
          <w:spacing w:val="47"/>
        </w:rPr>
        <w:t xml:space="preserve"> </w:t>
      </w:r>
      <w:r w:rsidR="009F5DDE" w:rsidRPr="00422B23">
        <w:rPr>
          <w:spacing w:val="-3"/>
        </w:rPr>
        <w:t>audit’s</w:t>
      </w:r>
      <w:r w:rsidR="009F5DDE" w:rsidRPr="00422B23">
        <w:rPr>
          <w:spacing w:val="45"/>
        </w:rPr>
        <w:t xml:space="preserve"> </w:t>
      </w:r>
      <w:r w:rsidR="009F5DDE" w:rsidRPr="00422B23">
        <w:rPr>
          <w:spacing w:val="-2"/>
        </w:rPr>
        <w:t>schedule</w:t>
      </w:r>
      <w:r w:rsidR="009F5DDE" w:rsidRPr="00422B23">
        <w:rPr>
          <w:spacing w:val="47"/>
        </w:rPr>
        <w:t xml:space="preserve"> </w:t>
      </w:r>
      <w:r w:rsidR="009F5DDE" w:rsidRPr="00422B23">
        <w:rPr>
          <w:spacing w:val="-2"/>
        </w:rPr>
        <w:t>of</w:t>
      </w:r>
      <w:r w:rsidR="009F5DDE" w:rsidRPr="00422B23">
        <w:rPr>
          <w:spacing w:val="44"/>
        </w:rPr>
        <w:t xml:space="preserve"> </w:t>
      </w:r>
      <w:r w:rsidR="009F5DDE" w:rsidRPr="00422B23">
        <w:rPr>
          <w:spacing w:val="-3"/>
        </w:rPr>
        <w:t>findings</w:t>
      </w:r>
      <w:r w:rsidR="009F5DDE" w:rsidRPr="00422B23">
        <w:rPr>
          <w:spacing w:val="48"/>
        </w:rPr>
        <w:t xml:space="preserve"> </w:t>
      </w:r>
      <w:r w:rsidR="009F5DDE" w:rsidRPr="00422B23">
        <w:rPr>
          <w:spacing w:val="-3"/>
        </w:rPr>
        <w:t>and</w:t>
      </w:r>
      <w:r w:rsidR="009F5DDE" w:rsidRPr="00422B23">
        <w:rPr>
          <w:spacing w:val="45"/>
        </w:rPr>
        <w:t xml:space="preserve"> </w:t>
      </w:r>
      <w:r w:rsidR="009F5DDE" w:rsidRPr="00422B23">
        <w:rPr>
          <w:spacing w:val="-3"/>
        </w:rPr>
        <w:t>questioned</w:t>
      </w:r>
      <w:r w:rsidR="009F5DDE" w:rsidRPr="00422B23">
        <w:rPr>
          <w:spacing w:val="45"/>
        </w:rPr>
        <w:t xml:space="preserve"> </w:t>
      </w:r>
      <w:r w:rsidR="009F5DDE" w:rsidRPr="00422B23">
        <w:rPr>
          <w:spacing w:val="-3"/>
        </w:rPr>
        <w:t>costs.</w:t>
      </w:r>
      <w:r w:rsidR="009F5DDE" w:rsidRPr="00422B23">
        <w:rPr>
          <w:spacing w:val="45"/>
        </w:rPr>
        <w:t xml:space="preserve"> </w:t>
      </w:r>
      <w:r w:rsidR="009F5DDE" w:rsidRPr="00422B23">
        <w:rPr>
          <w:spacing w:val="-1"/>
        </w:rPr>
        <w:t>The</w:t>
      </w:r>
      <w:r w:rsidR="009F5DDE" w:rsidRPr="00422B23">
        <w:rPr>
          <w:spacing w:val="64"/>
        </w:rPr>
        <w:t xml:space="preserve"> </w:t>
      </w:r>
      <w:r w:rsidR="009F5DDE" w:rsidRPr="00422B23">
        <w:rPr>
          <w:spacing w:val="-2"/>
        </w:rPr>
        <w:t>summary</w:t>
      </w:r>
      <w:r w:rsidR="009F5DDE" w:rsidRPr="00422B23">
        <w:rPr>
          <w:spacing w:val="9"/>
        </w:rPr>
        <w:t xml:space="preserve"> </w:t>
      </w:r>
      <w:r w:rsidR="009F5DDE" w:rsidRPr="00422B23">
        <w:rPr>
          <w:spacing w:val="-3"/>
        </w:rPr>
        <w:t>schedule</w:t>
      </w:r>
      <w:r w:rsidR="009F5DDE" w:rsidRPr="00422B23">
        <w:rPr>
          <w:spacing w:val="11"/>
        </w:rPr>
        <w:t xml:space="preserve"> </w:t>
      </w:r>
      <w:r w:rsidR="009F5DDE" w:rsidRPr="00422B23">
        <w:rPr>
          <w:spacing w:val="-2"/>
        </w:rPr>
        <w:t>must</w:t>
      </w:r>
      <w:r w:rsidR="009F5DDE" w:rsidRPr="00422B23">
        <w:rPr>
          <w:spacing w:val="14"/>
        </w:rPr>
        <w:t xml:space="preserve"> </w:t>
      </w:r>
      <w:r w:rsidR="009F5DDE" w:rsidRPr="00422B23">
        <w:rPr>
          <w:spacing w:val="-3"/>
        </w:rPr>
        <w:t>also</w:t>
      </w:r>
      <w:r w:rsidR="009F5DDE" w:rsidRPr="00422B23">
        <w:rPr>
          <w:spacing w:val="12"/>
        </w:rPr>
        <w:t xml:space="preserve"> </w:t>
      </w:r>
      <w:r w:rsidR="009F5DDE" w:rsidRPr="00422B23">
        <w:rPr>
          <w:spacing w:val="-2"/>
        </w:rPr>
        <w:t>include</w:t>
      </w:r>
      <w:r w:rsidR="009F5DDE" w:rsidRPr="00422B23">
        <w:rPr>
          <w:spacing w:val="13"/>
        </w:rPr>
        <w:t xml:space="preserve"> </w:t>
      </w:r>
      <w:r w:rsidR="00731938" w:rsidRPr="007351C3">
        <w:rPr>
          <w:spacing w:val="13"/>
        </w:rPr>
        <w:t xml:space="preserve">updates on </w:t>
      </w:r>
      <w:r w:rsidR="009F5DDE" w:rsidRPr="007351C3">
        <w:rPr>
          <w:spacing w:val="-2"/>
        </w:rPr>
        <w:t>audit</w:t>
      </w:r>
      <w:r w:rsidR="009F5DDE" w:rsidRPr="00422B23">
        <w:rPr>
          <w:spacing w:val="12"/>
        </w:rPr>
        <w:t xml:space="preserve"> </w:t>
      </w:r>
      <w:r w:rsidR="009F5DDE" w:rsidRPr="00422B23">
        <w:rPr>
          <w:spacing w:val="-2"/>
        </w:rPr>
        <w:t>findings</w:t>
      </w:r>
      <w:r w:rsidR="009F5DDE" w:rsidRPr="00422B23">
        <w:rPr>
          <w:spacing w:val="12"/>
        </w:rPr>
        <w:t xml:space="preserve"> </w:t>
      </w:r>
      <w:r w:rsidR="009F5DDE" w:rsidRPr="00422B23">
        <w:rPr>
          <w:spacing w:val="-3"/>
        </w:rPr>
        <w:t>reported</w:t>
      </w:r>
      <w:r w:rsidR="009F5DDE" w:rsidRPr="00422B23">
        <w:rPr>
          <w:spacing w:val="14"/>
        </w:rPr>
        <w:t xml:space="preserve"> </w:t>
      </w:r>
      <w:r w:rsidR="009F5DDE" w:rsidRPr="00422B23">
        <w:rPr>
          <w:spacing w:val="-1"/>
        </w:rPr>
        <w:t>in</w:t>
      </w:r>
      <w:r w:rsidR="009F5DDE" w:rsidRPr="00422B23">
        <w:rPr>
          <w:spacing w:val="12"/>
        </w:rPr>
        <w:t xml:space="preserve"> the </w:t>
      </w:r>
      <w:r w:rsidR="009F5DDE" w:rsidRPr="00422B23">
        <w:rPr>
          <w:spacing w:val="-3"/>
        </w:rPr>
        <w:t>prio</w:t>
      </w:r>
      <w:r w:rsidR="007351C3">
        <w:rPr>
          <w:spacing w:val="-3"/>
        </w:rPr>
        <w:t xml:space="preserve">r year’s </w:t>
      </w:r>
      <w:r w:rsidR="009F5DDE" w:rsidRPr="00422B23">
        <w:rPr>
          <w:spacing w:val="-3"/>
        </w:rPr>
        <w:t>audi</w:t>
      </w:r>
      <w:r w:rsidR="007351C3">
        <w:rPr>
          <w:spacing w:val="-3"/>
        </w:rPr>
        <w:t>t</w:t>
      </w:r>
      <w:r w:rsidR="009F5DDE" w:rsidRPr="00422B23">
        <w:rPr>
          <w:spacing w:val="2"/>
        </w:rPr>
        <w:t xml:space="preserve"> </w:t>
      </w:r>
      <w:r w:rsidR="009F5DDE" w:rsidRPr="00422B23">
        <w:rPr>
          <w:spacing w:val="-2"/>
        </w:rPr>
        <w:t>summary</w:t>
      </w:r>
      <w:r w:rsidR="009F5DDE" w:rsidRPr="00422B23">
        <w:rPr>
          <w:spacing w:val="-5"/>
        </w:rPr>
        <w:t xml:space="preserve"> </w:t>
      </w:r>
      <w:r w:rsidR="009F5DDE" w:rsidRPr="00422B23">
        <w:rPr>
          <w:spacing w:val="-2"/>
        </w:rPr>
        <w:t>schedule</w:t>
      </w:r>
      <w:r w:rsidR="009F5DDE" w:rsidRPr="00422B23">
        <w:rPr>
          <w:spacing w:val="-1"/>
        </w:rPr>
        <w:t xml:space="preserve"> of prior audit findings</w:t>
      </w:r>
      <w:r w:rsidR="005B1293">
        <w:rPr>
          <w:spacing w:val="-1"/>
        </w:rPr>
        <w:t>.</w:t>
      </w:r>
    </w:p>
    <w:p w14:paraId="5EAD3BC3" w14:textId="77777777" w:rsidR="0047378F" w:rsidRPr="00217491" w:rsidRDefault="0047378F" w:rsidP="005E5C3C">
      <w:pPr>
        <w:pStyle w:val="BodyText"/>
        <w:kinsoku w:val="0"/>
        <w:overflowPunct w:val="0"/>
        <w:spacing w:line="276" w:lineRule="auto"/>
        <w:ind w:left="1440"/>
        <w:jc w:val="both"/>
      </w:pPr>
    </w:p>
    <w:p w14:paraId="36DA84C0" w14:textId="00B4FB18" w:rsidR="00C04808" w:rsidRPr="00815342" w:rsidRDefault="00961A6B" w:rsidP="005E5C3C">
      <w:pPr>
        <w:pStyle w:val="BodyText"/>
        <w:tabs>
          <w:tab w:val="left" w:pos="720"/>
          <w:tab w:val="left" w:pos="1161"/>
        </w:tabs>
        <w:kinsoku w:val="0"/>
        <w:overflowPunct w:val="0"/>
        <w:spacing w:line="360" w:lineRule="auto"/>
        <w:ind w:left="720"/>
        <w:jc w:val="both"/>
        <w:rPr>
          <w:spacing w:val="-2"/>
        </w:rPr>
      </w:pPr>
      <w:r w:rsidRPr="00217491">
        <w:rPr>
          <w:b/>
          <w:spacing w:val="-1"/>
        </w:rPr>
        <w:t xml:space="preserve">B.  </w:t>
      </w:r>
      <w:r w:rsidR="008A3DC1">
        <w:rPr>
          <w:b/>
          <w:spacing w:val="-1"/>
        </w:rPr>
        <w:t xml:space="preserve"> </w:t>
      </w:r>
      <w:r w:rsidR="0047378F" w:rsidRPr="00217491">
        <w:rPr>
          <w:b/>
          <w:spacing w:val="-1"/>
        </w:rPr>
        <w:t>Corrective Action Plan</w:t>
      </w:r>
    </w:p>
    <w:p w14:paraId="093ACA03" w14:textId="0C13C474" w:rsidR="00B64E04" w:rsidRPr="00815342" w:rsidRDefault="00815342" w:rsidP="00763ACB">
      <w:pPr>
        <w:pStyle w:val="BodyText"/>
        <w:tabs>
          <w:tab w:val="left" w:pos="1170"/>
        </w:tabs>
        <w:kinsoku w:val="0"/>
        <w:overflowPunct w:val="0"/>
        <w:spacing w:line="275" w:lineRule="auto"/>
        <w:ind w:left="1170" w:right="107" w:hanging="260"/>
        <w:jc w:val="both"/>
        <w:rPr>
          <w:spacing w:val="-2"/>
        </w:rPr>
      </w:pPr>
      <w:r>
        <w:rPr>
          <w:spacing w:val="-2"/>
        </w:rPr>
        <w:t xml:space="preserve">    </w:t>
      </w:r>
      <w:r w:rsidR="00A11CBD" w:rsidRPr="00815342">
        <w:rPr>
          <w:spacing w:val="-2"/>
        </w:rPr>
        <w:t>At the completion of the audit, the</w:t>
      </w:r>
      <w:r w:rsidR="009108D0">
        <w:rPr>
          <w:spacing w:val="-2"/>
        </w:rPr>
        <w:t xml:space="preserve"> contractor</w:t>
      </w:r>
      <w:r w:rsidR="00A11CBD" w:rsidRPr="00815342">
        <w:rPr>
          <w:spacing w:val="-2"/>
        </w:rPr>
        <w:t xml:space="preserve"> must prepare the corrective action plan to address each audit finding included in the current year audit report. The corrective action plan must provide the name(s) and title(s) of the contact person(s) responsible for the corrective action, the corrective action planned, and the anticipated completion date</w:t>
      </w:r>
      <w:r w:rsidR="00155655">
        <w:rPr>
          <w:spacing w:val="-2"/>
        </w:rPr>
        <w:t xml:space="preserve">. </w:t>
      </w:r>
      <w:r w:rsidR="00A11CBD" w:rsidRPr="00323235">
        <w:rPr>
          <w:spacing w:val="-2"/>
        </w:rPr>
        <w:t>D</w:t>
      </w:r>
      <w:r w:rsidR="00A11CBD" w:rsidRPr="00815342">
        <w:rPr>
          <w:spacing w:val="-2"/>
        </w:rPr>
        <w:t>ocumented corrective action plan</w:t>
      </w:r>
      <w:r w:rsidR="00155655">
        <w:rPr>
          <w:spacing w:val="-2"/>
        </w:rPr>
        <w:t>s</w:t>
      </w:r>
      <w:r w:rsidR="00A11CBD" w:rsidRPr="00815342">
        <w:rPr>
          <w:spacing w:val="-2"/>
        </w:rPr>
        <w:t xml:space="preserve"> should be taken on all audit findings. This includes a report on corrective action steps taken for prior audit findings.</w:t>
      </w:r>
    </w:p>
    <w:p w14:paraId="2F648C77" w14:textId="77777777" w:rsidR="00E3133C" w:rsidRDefault="00E3133C" w:rsidP="005E5C3C">
      <w:pPr>
        <w:jc w:val="both"/>
      </w:pPr>
    </w:p>
    <w:p w14:paraId="3F6D6D9F" w14:textId="77777777" w:rsidR="00795DED" w:rsidRPr="00217491" w:rsidRDefault="008F49F0" w:rsidP="005E5C3C">
      <w:pPr>
        <w:pStyle w:val="Heading1"/>
        <w:tabs>
          <w:tab w:val="left" w:pos="450"/>
        </w:tabs>
        <w:kinsoku w:val="0"/>
        <w:overflowPunct w:val="0"/>
        <w:spacing w:before="57"/>
        <w:ind w:left="0"/>
        <w:jc w:val="both"/>
        <w:rPr>
          <w:b w:val="0"/>
          <w:bCs w:val="0"/>
        </w:rPr>
      </w:pPr>
      <w:r>
        <w:t xml:space="preserve">  </w:t>
      </w:r>
      <w:r w:rsidR="00FB350A">
        <w:t>VI</w:t>
      </w:r>
      <w:r w:rsidR="00B308D6">
        <w:t>.</w:t>
      </w:r>
      <w:r w:rsidR="000333D4">
        <w:t xml:space="preserve"> </w:t>
      </w:r>
      <w:r w:rsidR="00B308D6">
        <w:t xml:space="preserve"> </w:t>
      </w:r>
      <w:r w:rsidR="000333D4">
        <w:t xml:space="preserve"> </w:t>
      </w:r>
      <w:r w:rsidR="00795DED" w:rsidRPr="00217491">
        <w:t>Supplementary Schedules</w:t>
      </w:r>
    </w:p>
    <w:p w14:paraId="64135609" w14:textId="77777777" w:rsidR="00795DED" w:rsidRPr="00217491" w:rsidRDefault="00795DED" w:rsidP="005339A9">
      <w:pPr>
        <w:pStyle w:val="BodyText"/>
        <w:kinsoku w:val="0"/>
        <w:overflowPunct w:val="0"/>
        <w:spacing w:before="69"/>
        <w:ind w:left="288" w:right="111"/>
        <w:jc w:val="both"/>
        <w:rPr>
          <w:spacing w:val="20"/>
        </w:rPr>
      </w:pPr>
    </w:p>
    <w:p w14:paraId="54D878FA" w14:textId="39DD873B" w:rsidR="00795DED" w:rsidRDefault="00BA234D" w:rsidP="005E5C3C">
      <w:pPr>
        <w:pStyle w:val="BodyText"/>
        <w:kinsoku w:val="0"/>
        <w:overflowPunct w:val="0"/>
        <w:spacing w:before="69" w:line="276" w:lineRule="auto"/>
        <w:ind w:left="540" w:right="111"/>
        <w:jc w:val="both"/>
      </w:pPr>
      <w:r>
        <w:t>Supplementary schedules are required for Prevention, Homemaking</w:t>
      </w:r>
      <w:r w:rsidR="00B64E04">
        <w:t xml:space="preserve">, </w:t>
      </w:r>
      <w:r w:rsidR="00EF6846" w:rsidRPr="005B1293">
        <w:t>NSD, Foster</w:t>
      </w:r>
      <w:r w:rsidR="00EB07CB" w:rsidRPr="005B1293">
        <w:t xml:space="preserve"> Care</w:t>
      </w:r>
      <w:r w:rsidR="00731938" w:rsidRPr="005B1293">
        <w:t xml:space="preserve"> COVID expenses</w:t>
      </w:r>
      <w:r w:rsidR="00EB07CB" w:rsidRPr="005B1293">
        <w:t xml:space="preserve">, Close </w:t>
      </w:r>
      <w:r w:rsidR="00AB2F92">
        <w:t>to</w:t>
      </w:r>
      <w:r w:rsidR="00EB07CB" w:rsidRPr="005B1293">
        <w:t xml:space="preserve"> Home</w:t>
      </w:r>
      <w:r w:rsidRPr="005B1293">
        <w:t xml:space="preserve"> </w:t>
      </w:r>
      <w:r w:rsidR="00731938" w:rsidRPr="005B1293">
        <w:t xml:space="preserve">COVID expenses </w:t>
      </w:r>
      <w:r w:rsidRPr="005B1293">
        <w:t xml:space="preserve">and </w:t>
      </w:r>
      <w:r w:rsidR="00AC7DCF" w:rsidRPr="005B1293">
        <w:t>Discretionary Chi</w:t>
      </w:r>
      <w:r w:rsidR="00AC7DCF">
        <w:t xml:space="preserve">ld Welfare </w:t>
      </w:r>
      <w:r w:rsidR="00297AD7">
        <w:t xml:space="preserve">contracts over $100,000.  </w:t>
      </w:r>
      <w:r w:rsidR="00297AD7" w:rsidRPr="0070466B">
        <w:rPr>
          <w:color w:val="000000" w:themeColor="text1"/>
        </w:rPr>
        <w:t xml:space="preserve">It </w:t>
      </w:r>
      <w:r w:rsidR="00387217" w:rsidRPr="0070466B">
        <w:rPr>
          <w:color w:val="000000" w:themeColor="text1"/>
        </w:rPr>
        <w:t>is the Auditor’s responsibility to</w:t>
      </w:r>
      <w:r w:rsidR="00795DED" w:rsidRPr="0070466B">
        <w:rPr>
          <w:color w:val="000000" w:themeColor="text1"/>
        </w:rPr>
        <w:t xml:space="preserve"> </w:t>
      </w:r>
      <w:r w:rsidR="00E3133C" w:rsidRPr="0070466B">
        <w:rPr>
          <w:color w:val="000000" w:themeColor="text1"/>
        </w:rPr>
        <w:t xml:space="preserve">review </w:t>
      </w:r>
      <w:r w:rsidR="00795DED" w:rsidRPr="0070466B">
        <w:rPr>
          <w:color w:val="000000" w:themeColor="text1"/>
        </w:rPr>
        <w:t xml:space="preserve">the Supplementary </w:t>
      </w:r>
      <w:r w:rsidR="00795DED" w:rsidRPr="007E0EF6">
        <w:t>Schedules as part of the complete reporting package</w:t>
      </w:r>
      <w:r w:rsidR="00E3133C" w:rsidRPr="007E0EF6">
        <w:t xml:space="preserve"> to satisfy ACS monitoring responsibility</w:t>
      </w:r>
      <w:r w:rsidR="00795DED" w:rsidRPr="007E0EF6">
        <w:t xml:space="preserve">. </w:t>
      </w:r>
      <w:r w:rsidR="00387217">
        <w:t xml:space="preserve">The required schedules are listed below by Program and are included in </w:t>
      </w:r>
      <w:r w:rsidR="00AB2F92">
        <w:t xml:space="preserve">the </w:t>
      </w:r>
      <w:r w:rsidR="00387217">
        <w:t>attachments</w:t>
      </w:r>
      <w:r w:rsidR="00EB07CB">
        <w:t>.</w:t>
      </w:r>
    </w:p>
    <w:p w14:paraId="0FA5E345" w14:textId="04B9A94A" w:rsidR="00EB07CB" w:rsidRDefault="00EB07CB" w:rsidP="005E5C3C">
      <w:pPr>
        <w:pStyle w:val="BodyText"/>
        <w:kinsoku w:val="0"/>
        <w:overflowPunct w:val="0"/>
        <w:spacing w:before="69" w:line="276" w:lineRule="auto"/>
        <w:ind w:left="540" w:right="111"/>
        <w:jc w:val="both"/>
        <w:rPr>
          <w:color w:val="FF0000"/>
        </w:rPr>
      </w:pPr>
    </w:p>
    <w:p w14:paraId="61A039FF" w14:textId="3D770C67" w:rsidR="0089774C" w:rsidRDefault="0089774C" w:rsidP="005E5C3C">
      <w:pPr>
        <w:pStyle w:val="BodyText"/>
        <w:kinsoku w:val="0"/>
        <w:overflowPunct w:val="0"/>
        <w:spacing w:before="69" w:line="276" w:lineRule="auto"/>
        <w:ind w:left="540" w:right="111"/>
        <w:jc w:val="both"/>
      </w:pPr>
      <w:r w:rsidRPr="004B0842">
        <w:rPr>
          <w:b/>
          <w:u w:val="single"/>
        </w:rPr>
        <w:t>NEW</w:t>
      </w:r>
      <w:r w:rsidR="005B1293" w:rsidRPr="004B0842">
        <w:rPr>
          <w:b/>
          <w:u w:val="single"/>
        </w:rPr>
        <w:t xml:space="preserve"> &amp; OPTIONAL</w:t>
      </w:r>
      <w:r w:rsidRPr="00AB2F92">
        <w:t xml:space="preserve"> </w:t>
      </w:r>
      <w:r w:rsidR="00AB2F92" w:rsidRPr="00AB2F92">
        <w:t xml:space="preserve">- </w:t>
      </w:r>
      <w:r w:rsidRPr="00AB2F92">
        <w:t xml:space="preserve">Close to Home programs (Non-Secure Placement and Limited Secure Placement) have </w:t>
      </w:r>
      <w:r w:rsidR="008529A2" w:rsidRPr="00AB2F92">
        <w:t>the</w:t>
      </w:r>
      <w:r w:rsidRPr="00AB2F92">
        <w:t xml:space="preserve"> option of completing </w:t>
      </w:r>
      <w:r w:rsidR="007C5A59" w:rsidRPr="00AB2F92">
        <w:t>all</w:t>
      </w:r>
      <w:r w:rsidRPr="00AB2F92">
        <w:t xml:space="preserve"> the supplementary schedules in lieu of a program audit for FY 2020.</w:t>
      </w:r>
      <w:r w:rsidR="008529A2" w:rsidRPr="00AB2F92">
        <w:t xml:space="preserve">  However effective FY2021 all Close to Home </w:t>
      </w:r>
      <w:r w:rsidR="006038B4">
        <w:t xml:space="preserve">contractors </w:t>
      </w:r>
      <w:r w:rsidR="008529A2" w:rsidRPr="00AB2F92">
        <w:t>will be required to submit Supplementary Schedules with the audited financial statements replacing the Program Audit.</w:t>
      </w:r>
    </w:p>
    <w:p w14:paraId="10768531" w14:textId="77777777" w:rsidR="0089774C" w:rsidRPr="0097484B" w:rsidRDefault="0089774C" w:rsidP="005E5C3C">
      <w:pPr>
        <w:pStyle w:val="BodyText"/>
        <w:kinsoku w:val="0"/>
        <w:overflowPunct w:val="0"/>
        <w:spacing w:before="69" w:line="276" w:lineRule="auto"/>
        <w:ind w:left="540" w:right="111"/>
        <w:jc w:val="both"/>
        <w:rPr>
          <w:color w:val="FF0000"/>
        </w:rPr>
      </w:pPr>
    </w:p>
    <w:p w14:paraId="452D829C" w14:textId="77777777" w:rsidR="00AB2F92" w:rsidRDefault="00AB2F92" w:rsidP="005E5C3C">
      <w:pPr>
        <w:pStyle w:val="BodyText"/>
        <w:tabs>
          <w:tab w:val="left" w:pos="990"/>
        </w:tabs>
        <w:kinsoku w:val="0"/>
        <w:overflowPunct w:val="0"/>
        <w:spacing w:line="276" w:lineRule="auto"/>
        <w:ind w:left="540"/>
        <w:jc w:val="both"/>
      </w:pPr>
    </w:p>
    <w:p w14:paraId="6A0C7660" w14:textId="77D1C2DD" w:rsidR="00814C06" w:rsidRPr="005E5C3C" w:rsidRDefault="00814C06" w:rsidP="005E5C3C">
      <w:pPr>
        <w:pStyle w:val="BodyText"/>
        <w:tabs>
          <w:tab w:val="left" w:pos="990"/>
        </w:tabs>
        <w:kinsoku w:val="0"/>
        <w:overflowPunct w:val="0"/>
        <w:spacing w:line="276" w:lineRule="auto"/>
        <w:ind w:left="540"/>
        <w:jc w:val="both"/>
        <w:rPr>
          <w:u w:val="single"/>
        </w:rPr>
      </w:pPr>
      <w:r w:rsidRPr="00814C06">
        <w:lastRenderedPageBreak/>
        <w:t>Audited ACS Supplementary Schedules</w:t>
      </w:r>
      <w:r w:rsidRPr="00DA6502">
        <w:rPr>
          <w:b/>
        </w:rPr>
        <w:t xml:space="preserve"> </w:t>
      </w:r>
      <w:r>
        <w:t xml:space="preserve">must be tied to the general ledger and   accurately reflect the amount in the appropriate cost centers at the </w:t>
      </w:r>
      <w:r w:rsidR="00C93083">
        <w:t>year-end</w:t>
      </w:r>
      <w:r>
        <w:t xml:space="preserve"> close</w:t>
      </w:r>
      <w:r w:rsidRPr="00CB328E">
        <w:t>.</w:t>
      </w:r>
      <w:r w:rsidRPr="00CB328E">
        <w:rPr>
          <w:b/>
        </w:rPr>
        <w:t xml:space="preserve"> </w:t>
      </w:r>
      <w:r w:rsidRPr="005E5C3C">
        <w:rPr>
          <w:u w:val="single"/>
        </w:rPr>
        <w:t xml:space="preserve">Audited ACS Supplementary schedules must not include accrued vacation, depreciation and any administrative expenses beyond the Indirect Cost Rate approved by the City of New York.   </w:t>
      </w:r>
    </w:p>
    <w:p w14:paraId="7B26366F" w14:textId="77777777" w:rsidR="00B64E04" w:rsidRPr="005E5C3C" w:rsidRDefault="00B64E04" w:rsidP="005E5C3C">
      <w:pPr>
        <w:pStyle w:val="BodyText"/>
        <w:kinsoku w:val="0"/>
        <w:overflowPunct w:val="0"/>
        <w:spacing w:line="276" w:lineRule="auto"/>
        <w:ind w:left="990" w:right="113"/>
        <w:jc w:val="both"/>
        <w:rPr>
          <w:u w:val="single"/>
        </w:rPr>
      </w:pPr>
    </w:p>
    <w:p w14:paraId="0403404E" w14:textId="77777777" w:rsidR="00795DED" w:rsidRPr="00CB328E" w:rsidRDefault="003B68F4" w:rsidP="005E5C3C">
      <w:pPr>
        <w:pStyle w:val="BodyText"/>
        <w:kinsoku w:val="0"/>
        <w:overflowPunct w:val="0"/>
        <w:spacing w:line="360" w:lineRule="auto"/>
        <w:ind w:left="720" w:right="113"/>
        <w:jc w:val="both"/>
        <w:rPr>
          <w:spacing w:val="20"/>
        </w:rPr>
      </w:pPr>
      <w:bookmarkStart w:id="11" w:name="_Hlk52275450"/>
      <w:r w:rsidRPr="007E0EF6">
        <w:rPr>
          <w:b/>
        </w:rPr>
        <w:t>Prevention</w:t>
      </w:r>
      <w:r w:rsidR="00795DED" w:rsidRPr="007E0EF6">
        <w:rPr>
          <w:b/>
        </w:rPr>
        <w:t xml:space="preserve"> </w:t>
      </w:r>
      <w:r w:rsidR="00BA234D">
        <w:rPr>
          <w:b/>
        </w:rPr>
        <w:t>Program Contract</w:t>
      </w:r>
      <w:r w:rsidR="00795DED" w:rsidRPr="00DA6502">
        <w:t>:</w:t>
      </w:r>
    </w:p>
    <w:p w14:paraId="0BC6AD1B" w14:textId="77777777" w:rsidR="00795DED" w:rsidRPr="00217491" w:rsidRDefault="00795DED" w:rsidP="00C501A4">
      <w:pPr>
        <w:pStyle w:val="BodyText"/>
        <w:numPr>
          <w:ilvl w:val="0"/>
          <w:numId w:val="1"/>
        </w:numPr>
        <w:tabs>
          <w:tab w:val="left" w:pos="1161"/>
        </w:tabs>
        <w:kinsoku w:val="0"/>
        <w:overflowPunct w:val="0"/>
        <w:spacing w:line="276" w:lineRule="auto"/>
        <w:ind w:left="1166" w:right="117"/>
      </w:pPr>
      <w:r w:rsidRPr="00217491">
        <w:t xml:space="preserve">Schedule 1 – Statement of Revenues and Expenditures  </w:t>
      </w:r>
    </w:p>
    <w:p w14:paraId="5FEBA432" w14:textId="77777777" w:rsidR="00795DED" w:rsidRPr="00217491" w:rsidRDefault="00795DED" w:rsidP="00C501A4">
      <w:pPr>
        <w:pStyle w:val="BodyText"/>
        <w:numPr>
          <w:ilvl w:val="0"/>
          <w:numId w:val="1"/>
        </w:numPr>
        <w:tabs>
          <w:tab w:val="left" w:pos="1161"/>
        </w:tabs>
        <w:kinsoku w:val="0"/>
        <w:overflowPunct w:val="0"/>
        <w:spacing w:line="276" w:lineRule="auto"/>
        <w:ind w:left="1166" w:right="172"/>
      </w:pPr>
      <w:r w:rsidRPr="00217491">
        <w:t>Schedule 2 – Schedule of Salaries</w:t>
      </w:r>
    </w:p>
    <w:p w14:paraId="6E0705A0" w14:textId="77777777" w:rsidR="00795DED" w:rsidRPr="00217491" w:rsidRDefault="00795DED" w:rsidP="00C501A4">
      <w:pPr>
        <w:pStyle w:val="BodyText"/>
        <w:numPr>
          <w:ilvl w:val="0"/>
          <w:numId w:val="1"/>
        </w:numPr>
        <w:tabs>
          <w:tab w:val="left" w:pos="1161"/>
        </w:tabs>
        <w:kinsoku w:val="0"/>
        <w:overflowPunct w:val="0"/>
        <w:spacing w:line="276" w:lineRule="auto"/>
        <w:ind w:left="1166" w:right="172"/>
      </w:pPr>
      <w:r w:rsidRPr="00217491">
        <w:t xml:space="preserve">Schedule 3 – Schedule of Fringe Benefits </w:t>
      </w:r>
    </w:p>
    <w:p w14:paraId="1E6FC7CF" w14:textId="77777777" w:rsidR="00795DED" w:rsidRPr="00217491" w:rsidRDefault="00795DED" w:rsidP="005E5C3C">
      <w:pPr>
        <w:pStyle w:val="BodyText"/>
        <w:numPr>
          <w:ilvl w:val="0"/>
          <w:numId w:val="1"/>
        </w:numPr>
        <w:tabs>
          <w:tab w:val="left" w:pos="1161"/>
        </w:tabs>
        <w:kinsoku w:val="0"/>
        <w:overflowPunct w:val="0"/>
        <w:spacing w:line="276" w:lineRule="auto"/>
        <w:ind w:left="1166"/>
      </w:pPr>
      <w:r w:rsidRPr="00217491">
        <w:t>Schedule 4 – Schedule of F</w:t>
      </w:r>
      <w:r w:rsidR="00290C54">
        <w:t>urniture and Equipment</w:t>
      </w:r>
      <w:r w:rsidRPr="00217491">
        <w:t xml:space="preserve"> Inventory</w:t>
      </w:r>
    </w:p>
    <w:p w14:paraId="41510D44" w14:textId="77777777" w:rsidR="00795DED" w:rsidRPr="00217491" w:rsidRDefault="00795DED" w:rsidP="005E5C3C">
      <w:pPr>
        <w:pStyle w:val="BodyText"/>
        <w:numPr>
          <w:ilvl w:val="0"/>
          <w:numId w:val="1"/>
        </w:numPr>
        <w:tabs>
          <w:tab w:val="left" w:pos="1161"/>
        </w:tabs>
        <w:kinsoku w:val="0"/>
        <w:overflowPunct w:val="0"/>
        <w:spacing w:line="276" w:lineRule="auto"/>
        <w:ind w:left="1166"/>
      </w:pPr>
      <w:r w:rsidRPr="00217491">
        <w:t>Schedule 5 – Schedule of Questioned Costs</w:t>
      </w:r>
    </w:p>
    <w:p w14:paraId="5D76C4F7" w14:textId="77777777" w:rsidR="00795DED" w:rsidRDefault="00795DED" w:rsidP="005E5C3C">
      <w:pPr>
        <w:pStyle w:val="BodyText"/>
        <w:numPr>
          <w:ilvl w:val="0"/>
          <w:numId w:val="1"/>
        </w:numPr>
        <w:tabs>
          <w:tab w:val="left" w:pos="1161"/>
        </w:tabs>
        <w:kinsoku w:val="0"/>
        <w:overflowPunct w:val="0"/>
        <w:spacing w:line="276" w:lineRule="auto"/>
        <w:ind w:left="1166"/>
      </w:pPr>
      <w:r w:rsidRPr="00217491">
        <w:t>Schedule 6 – Schedule of Quantitative Program Results</w:t>
      </w:r>
    </w:p>
    <w:p w14:paraId="306F1AB6" w14:textId="77777777" w:rsidR="00A95980" w:rsidRPr="00217491" w:rsidRDefault="00A95980" w:rsidP="005E5C3C">
      <w:pPr>
        <w:pStyle w:val="BodyText"/>
        <w:numPr>
          <w:ilvl w:val="0"/>
          <w:numId w:val="1"/>
        </w:numPr>
        <w:tabs>
          <w:tab w:val="left" w:pos="1161"/>
        </w:tabs>
        <w:kinsoku w:val="0"/>
        <w:overflowPunct w:val="0"/>
        <w:spacing w:line="276" w:lineRule="auto"/>
        <w:ind w:left="1166"/>
      </w:pPr>
      <w:r w:rsidRPr="00217491">
        <w:t xml:space="preserve">Schedule 7 – Child Success New York City (CSNYC) Statement of Revenues and </w:t>
      </w:r>
    </w:p>
    <w:p w14:paraId="31608FEF" w14:textId="7E578994" w:rsidR="00A95980" w:rsidRDefault="00A95980" w:rsidP="005E5C3C">
      <w:pPr>
        <w:pStyle w:val="BodyText"/>
        <w:tabs>
          <w:tab w:val="left" w:pos="1161"/>
        </w:tabs>
        <w:kinsoku w:val="0"/>
        <w:overflowPunct w:val="0"/>
        <w:spacing w:line="276" w:lineRule="auto"/>
        <w:ind w:left="1166"/>
      </w:pPr>
      <w:r w:rsidRPr="00217491">
        <w:t xml:space="preserve"> Expenses </w:t>
      </w:r>
      <w:r>
        <w:t>(Excludes Waiver Portion of CSNYC)</w:t>
      </w:r>
    </w:p>
    <w:p w14:paraId="1FD8C3DC" w14:textId="573BD812" w:rsidR="00A603DC" w:rsidRPr="009B6BAB" w:rsidRDefault="00A603DC" w:rsidP="00A603DC">
      <w:pPr>
        <w:pStyle w:val="NoSpacing"/>
        <w:numPr>
          <w:ilvl w:val="0"/>
          <w:numId w:val="1"/>
        </w:numPr>
        <w:spacing w:line="276" w:lineRule="auto"/>
      </w:pPr>
      <w:r w:rsidRPr="009B6BAB">
        <w:t>Schedule 8 –Application of the Approved Indirect Cost Rate (ICR)</w:t>
      </w:r>
      <w:r w:rsidR="005258E1" w:rsidRPr="009B6BAB">
        <w:t xml:space="preserve"> (see Section VIII)</w:t>
      </w:r>
    </w:p>
    <w:p w14:paraId="2DDCFF96" w14:textId="77777777" w:rsidR="009B6BAB" w:rsidRPr="005258E1" w:rsidRDefault="009B6BAB" w:rsidP="009B6BAB">
      <w:pPr>
        <w:pStyle w:val="NoSpacing"/>
        <w:spacing w:line="276" w:lineRule="auto"/>
        <w:ind w:left="1160"/>
        <w:rPr>
          <w:highlight w:val="yellow"/>
        </w:rPr>
      </w:pPr>
    </w:p>
    <w:bookmarkEnd w:id="11"/>
    <w:p w14:paraId="78377EE3" w14:textId="77777777" w:rsidR="0012675D" w:rsidRDefault="00795DED" w:rsidP="005E5C3C">
      <w:pPr>
        <w:pStyle w:val="BodyText"/>
        <w:kinsoku w:val="0"/>
        <w:overflowPunct w:val="0"/>
        <w:spacing w:line="276" w:lineRule="auto"/>
        <w:ind w:left="450" w:right="115"/>
        <w:jc w:val="both"/>
      </w:pPr>
      <w:r w:rsidRPr="00217491">
        <w:t xml:space="preserve">Providers with a CSNYC program must complete Schedule 7 for the </w:t>
      </w:r>
      <w:r w:rsidR="003B68F4">
        <w:t>Prevention</w:t>
      </w:r>
      <w:r w:rsidRPr="00217491">
        <w:t xml:space="preserve"> portion of their CSNYC funding.  The Waiver portion of CSNYC funding </w:t>
      </w:r>
      <w:r w:rsidR="00A52A50" w:rsidRPr="005E5C3C">
        <w:rPr>
          <w:b/>
          <w:u w:val="single"/>
        </w:rPr>
        <w:t>MUST NOT</w:t>
      </w:r>
      <w:r w:rsidRPr="00217491">
        <w:t xml:space="preserve"> be included on Schedule 7.  </w:t>
      </w:r>
    </w:p>
    <w:p w14:paraId="040BD4C9" w14:textId="77777777" w:rsidR="005E74F6" w:rsidRPr="007E0EF6" w:rsidRDefault="005E74F6" w:rsidP="005E5C3C">
      <w:pPr>
        <w:pStyle w:val="BodyText"/>
        <w:kinsoku w:val="0"/>
        <w:overflowPunct w:val="0"/>
        <w:spacing w:line="276" w:lineRule="auto"/>
        <w:ind w:left="0" w:right="115"/>
        <w:jc w:val="both"/>
      </w:pPr>
    </w:p>
    <w:p w14:paraId="54EEE27C" w14:textId="77777777" w:rsidR="005E74F6" w:rsidRPr="007E0EF6" w:rsidRDefault="005E74F6" w:rsidP="005E5C3C">
      <w:pPr>
        <w:pStyle w:val="BodyText"/>
        <w:kinsoku w:val="0"/>
        <w:overflowPunct w:val="0"/>
        <w:spacing w:line="360" w:lineRule="auto"/>
        <w:ind w:left="720" w:right="113"/>
        <w:jc w:val="both"/>
        <w:rPr>
          <w:spacing w:val="20"/>
        </w:rPr>
      </w:pPr>
      <w:r w:rsidRPr="007E0EF6">
        <w:rPr>
          <w:b/>
        </w:rPr>
        <w:t xml:space="preserve">Homemaking </w:t>
      </w:r>
      <w:r w:rsidR="00BA234D">
        <w:rPr>
          <w:b/>
        </w:rPr>
        <w:t>Contracts</w:t>
      </w:r>
      <w:r w:rsidR="00EB07CB">
        <w:rPr>
          <w:b/>
        </w:rPr>
        <w:t xml:space="preserve"> </w:t>
      </w:r>
    </w:p>
    <w:p w14:paraId="6B73831D" w14:textId="77777777" w:rsidR="005E74F6" w:rsidRPr="007E0EF6" w:rsidRDefault="005E74F6" w:rsidP="005E5C3C">
      <w:pPr>
        <w:pStyle w:val="BodyText"/>
        <w:numPr>
          <w:ilvl w:val="0"/>
          <w:numId w:val="1"/>
        </w:numPr>
        <w:tabs>
          <w:tab w:val="left" w:pos="1161"/>
        </w:tabs>
        <w:kinsoku w:val="0"/>
        <w:overflowPunct w:val="0"/>
        <w:spacing w:line="276" w:lineRule="auto"/>
        <w:ind w:left="1166" w:right="117"/>
        <w:jc w:val="both"/>
      </w:pPr>
      <w:r w:rsidRPr="007E0EF6">
        <w:t xml:space="preserve">Schedule 1 – Statement of Revenues and Expenditures  </w:t>
      </w:r>
    </w:p>
    <w:p w14:paraId="4979E818" w14:textId="77777777" w:rsidR="005E74F6" w:rsidRPr="007E0EF6" w:rsidRDefault="005E74F6" w:rsidP="005E5C3C">
      <w:pPr>
        <w:pStyle w:val="BodyText"/>
        <w:numPr>
          <w:ilvl w:val="0"/>
          <w:numId w:val="1"/>
        </w:numPr>
        <w:tabs>
          <w:tab w:val="left" w:pos="1161"/>
        </w:tabs>
        <w:kinsoku w:val="0"/>
        <w:overflowPunct w:val="0"/>
        <w:spacing w:line="276" w:lineRule="auto"/>
        <w:ind w:left="1166" w:right="172"/>
        <w:jc w:val="both"/>
      </w:pPr>
      <w:r w:rsidRPr="007E0EF6">
        <w:t>Schedule 2 – Schedule of Salaries</w:t>
      </w:r>
    </w:p>
    <w:p w14:paraId="64C9C499" w14:textId="77777777" w:rsidR="005E74F6" w:rsidRPr="007E0EF6" w:rsidRDefault="005E74F6" w:rsidP="005E5C3C">
      <w:pPr>
        <w:pStyle w:val="BodyText"/>
        <w:numPr>
          <w:ilvl w:val="0"/>
          <w:numId w:val="1"/>
        </w:numPr>
        <w:tabs>
          <w:tab w:val="left" w:pos="1161"/>
        </w:tabs>
        <w:kinsoku w:val="0"/>
        <w:overflowPunct w:val="0"/>
        <w:spacing w:line="276" w:lineRule="auto"/>
        <w:ind w:left="1166" w:right="172"/>
        <w:jc w:val="both"/>
      </w:pPr>
      <w:r w:rsidRPr="007E0EF6">
        <w:t xml:space="preserve">Schedule 3 – Schedule of Fringe Benefits </w:t>
      </w:r>
    </w:p>
    <w:p w14:paraId="2B88004B" w14:textId="77777777" w:rsidR="005E74F6" w:rsidRPr="007E0EF6" w:rsidRDefault="005E74F6" w:rsidP="005339A9">
      <w:pPr>
        <w:pStyle w:val="BodyText"/>
        <w:numPr>
          <w:ilvl w:val="0"/>
          <w:numId w:val="1"/>
        </w:numPr>
        <w:tabs>
          <w:tab w:val="left" w:pos="1161"/>
        </w:tabs>
        <w:kinsoku w:val="0"/>
        <w:overflowPunct w:val="0"/>
        <w:spacing w:line="276" w:lineRule="auto"/>
        <w:ind w:left="1166"/>
        <w:jc w:val="both"/>
      </w:pPr>
      <w:r w:rsidRPr="007E0EF6">
        <w:t>Schedule 4 – Schedule of F</w:t>
      </w:r>
      <w:r w:rsidR="00290C54" w:rsidRPr="007E0EF6">
        <w:t>urniture and Equipment</w:t>
      </w:r>
      <w:r w:rsidRPr="007E0EF6">
        <w:t xml:space="preserve"> Inventory</w:t>
      </w:r>
    </w:p>
    <w:p w14:paraId="1B800781" w14:textId="77777777" w:rsidR="005E74F6" w:rsidRPr="007E0EF6" w:rsidRDefault="005E74F6" w:rsidP="005339A9">
      <w:pPr>
        <w:pStyle w:val="BodyText"/>
        <w:numPr>
          <w:ilvl w:val="0"/>
          <w:numId w:val="1"/>
        </w:numPr>
        <w:tabs>
          <w:tab w:val="left" w:pos="1161"/>
        </w:tabs>
        <w:kinsoku w:val="0"/>
        <w:overflowPunct w:val="0"/>
        <w:spacing w:line="276" w:lineRule="auto"/>
        <w:ind w:left="1166"/>
        <w:jc w:val="both"/>
      </w:pPr>
      <w:r w:rsidRPr="007E0EF6">
        <w:t>Schedule 5 – Schedule of Questioned Costs</w:t>
      </w:r>
    </w:p>
    <w:p w14:paraId="19AC9391" w14:textId="77777777" w:rsidR="0097484B" w:rsidRDefault="005E74F6" w:rsidP="005339A9">
      <w:pPr>
        <w:pStyle w:val="BodyText"/>
        <w:numPr>
          <w:ilvl w:val="0"/>
          <w:numId w:val="1"/>
        </w:numPr>
        <w:tabs>
          <w:tab w:val="left" w:pos="1161"/>
        </w:tabs>
        <w:kinsoku w:val="0"/>
        <w:overflowPunct w:val="0"/>
        <w:spacing w:line="276" w:lineRule="auto"/>
        <w:ind w:left="1166"/>
        <w:jc w:val="both"/>
      </w:pPr>
      <w:r w:rsidRPr="007E0EF6">
        <w:t>Schedule 6 – Schedule of Quantitative Program Results</w:t>
      </w:r>
    </w:p>
    <w:p w14:paraId="0CA5E1E5" w14:textId="2AF21146" w:rsidR="0097484B" w:rsidRPr="009B6BAB" w:rsidRDefault="005254B3" w:rsidP="005339A9">
      <w:pPr>
        <w:pStyle w:val="BodyText"/>
        <w:numPr>
          <w:ilvl w:val="0"/>
          <w:numId w:val="1"/>
        </w:numPr>
        <w:tabs>
          <w:tab w:val="left" w:pos="1161"/>
        </w:tabs>
        <w:kinsoku w:val="0"/>
        <w:overflowPunct w:val="0"/>
        <w:spacing w:line="276" w:lineRule="auto"/>
        <w:ind w:left="1166"/>
        <w:jc w:val="both"/>
      </w:pPr>
      <w:r w:rsidRPr="009B6BAB">
        <w:t xml:space="preserve">Schedule </w:t>
      </w:r>
      <w:r w:rsidR="005258E1" w:rsidRPr="009B6BAB">
        <w:t xml:space="preserve">7 –Application of the Approved Indirect Cost Rate (ICR) </w:t>
      </w:r>
      <w:r w:rsidR="0097484B" w:rsidRPr="009B6BAB">
        <w:t>(see Section VIII)</w:t>
      </w:r>
    </w:p>
    <w:p w14:paraId="52D7B4DB" w14:textId="77777777" w:rsidR="00400DC8" w:rsidRDefault="00400DC8" w:rsidP="005339A9">
      <w:pPr>
        <w:pStyle w:val="BodyText"/>
        <w:kinsoku w:val="0"/>
        <w:overflowPunct w:val="0"/>
        <w:spacing w:line="276" w:lineRule="auto"/>
        <w:ind w:left="0" w:right="113"/>
        <w:jc w:val="both"/>
        <w:rPr>
          <w:b/>
        </w:rPr>
      </w:pPr>
    </w:p>
    <w:p w14:paraId="384204E9" w14:textId="77777777" w:rsidR="00E97FC1" w:rsidRPr="007E0EF6" w:rsidRDefault="00E97FC1" w:rsidP="005E5C3C">
      <w:pPr>
        <w:pStyle w:val="BodyText"/>
        <w:kinsoku w:val="0"/>
        <w:overflowPunct w:val="0"/>
        <w:spacing w:line="360" w:lineRule="auto"/>
        <w:ind w:left="720" w:right="113"/>
        <w:jc w:val="both"/>
        <w:rPr>
          <w:spacing w:val="20"/>
        </w:rPr>
      </w:pPr>
      <w:r w:rsidRPr="007E0EF6">
        <w:rPr>
          <w:b/>
        </w:rPr>
        <w:t xml:space="preserve">Child Welfare Discretionary </w:t>
      </w:r>
      <w:r w:rsidR="0039359D" w:rsidRPr="007E0EF6">
        <w:t xml:space="preserve">awards over a hundred thousand dollars </w:t>
      </w:r>
      <w:r w:rsidR="0039359D" w:rsidRPr="001C173E">
        <w:t>($100,000)</w:t>
      </w:r>
      <w:r w:rsidRPr="00DD1009">
        <w:rPr>
          <w:color w:val="FF0000"/>
        </w:rPr>
        <w:t>:</w:t>
      </w:r>
    </w:p>
    <w:p w14:paraId="57C31FD5" w14:textId="77777777" w:rsidR="00E97FC1" w:rsidRPr="007E0EF6" w:rsidRDefault="00E97FC1" w:rsidP="005E5C3C">
      <w:pPr>
        <w:pStyle w:val="BodyText"/>
        <w:numPr>
          <w:ilvl w:val="0"/>
          <w:numId w:val="1"/>
        </w:numPr>
        <w:tabs>
          <w:tab w:val="left" w:pos="1161"/>
        </w:tabs>
        <w:kinsoku w:val="0"/>
        <w:overflowPunct w:val="0"/>
        <w:spacing w:line="276" w:lineRule="auto"/>
        <w:ind w:left="1166" w:right="117"/>
        <w:jc w:val="both"/>
      </w:pPr>
      <w:r w:rsidRPr="007E0EF6">
        <w:t xml:space="preserve">Schedule 1 – Standard Statement of Revenues and Expenditures  </w:t>
      </w:r>
    </w:p>
    <w:p w14:paraId="73A90944" w14:textId="77777777" w:rsidR="00E97FC1" w:rsidRPr="007E0EF6" w:rsidRDefault="00E97FC1" w:rsidP="005E5C3C">
      <w:pPr>
        <w:pStyle w:val="BodyText"/>
        <w:numPr>
          <w:ilvl w:val="0"/>
          <w:numId w:val="1"/>
        </w:numPr>
        <w:tabs>
          <w:tab w:val="left" w:pos="1161"/>
        </w:tabs>
        <w:kinsoku w:val="0"/>
        <w:overflowPunct w:val="0"/>
        <w:spacing w:line="276" w:lineRule="auto"/>
        <w:ind w:left="1166" w:right="172"/>
        <w:jc w:val="both"/>
      </w:pPr>
      <w:r w:rsidRPr="007E0EF6">
        <w:t>Schedule 2 – Standard Schedule of Salaries</w:t>
      </w:r>
    </w:p>
    <w:p w14:paraId="36D55C35" w14:textId="77777777" w:rsidR="00E97FC1" w:rsidRPr="007E0EF6" w:rsidRDefault="00E97FC1" w:rsidP="005E5C3C">
      <w:pPr>
        <w:pStyle w:val="BodyText"/>
        <w:numPr>
          <w:ilvl w:val="0"/>
          <w:numId w:val="1"/>
        </w:numPr>
        <w:tabs>
          <w:tab w:val="left" w:pos="1161"/>
        </w:tabs>
        <w:kinsoku w:val="0"/>
        <w:overflowPunct w:val="0"/>
        <w:spacing w:line="276" w:lineRule="auto"/>
        <w:ind w:left="1166" w:right="172"/>
        <w:jc w:val="both"/>
      </w:pPr>
      <w:r w:rsidRPr="007E0EF6">
        <w:t xml:space="preserve">Schedule 3 – Standard Schedule of Fringe Benefits </w:t>
      </w:r>
    </w:p>
    <w:p w14:paraId="323F2350" w14:textId="77777777" w:rsidR="00E97FC1" w:rsidRPr="007E0EF6" w:rsidRDefault="00E97FC1" w:rsidP="005339A9">
      <w:pPr>
        <w:pStyle w:val="BodyText"/>
        <w:numPr>
          <w:ilvl w:val="0"/>
          <w:numId w:val="1"/>
        </w:numPr>
        <w:tabs>
          <w:tab w:val="left" w:pos="1161"/>
        </w:tabs>
        <w:kinsoku w:val="0"/>
        <w:overflowPunct w:val="0"/>
        <w:spacing w:line="276" w:lineRule="auto"/>
        <w:ind w:left="1166"/>
        <w:jc w:val="both"/>
      </w:pPr>
      <w:r w:rsidRPr="007E0EF6">
        <w:t xml:space="preserve">Schedule 4 – Standard Schedule of </w:t>
      </w:r>
      <w:r w:rsidR="00290C54" w:rsidRPr="007E0EF6">
        <w:t>Furniture and Equipment</w:t>
      </w:r>
      <w:r w:rsidRPr="007E0EF6">
        <w:t xml:space="preserve"> Inventory</w:t>
      </w:r>
    </w:p>
    <w:p w14:paraId="3B3A8789" w14:textId="77777777" w:rsidR="0097484B" w:rsidRPr="009B6BAB" w:rsidRDefault="00E97FC1" w:rsidP="005339A9">
      <w:pPr>
        <w:pStyle w:val="BodyText"/>
        <w:numPr>
          <w:ilvl w:val="0"/>
          <w:numId w:val="1"/>
        </w:numPr>
        <w:tabs>
          <w:tab w:val="left" w:pos="1161"/>
        </w:tabs>
        <w:kinsoku w:val="0"/>
        <w:overflowPunct w:val="0"/>
        <w:spacing w:line="276" w:lineRule="auto"/>
        <w:ind w:left="1166"/>
        <w:jc w:val="both"/>
      </w:pPr>
      <w:r w:rsidRPr="009B6BAB">
        <w:t>Schedule 5 – Standard Schedule of Questioned Costs</w:t>
      </w:r>
      <w:r w:rsidR="0097484B" w:rsidRPr="009B6BAB">
        <w:t xml:space="preserve"> </w:t>
      </w:r>
    </w:p>
    <w:p w14:paraId="155B8721" w14:textId="238D84CC" w:rsidR="005258E1" w:rsidRPr="009B6BAB" w:rsidRDefault="005258E1" w:rsidP="005258E1">
      <w:pPr>
        <w:pStyle w:val="BodyText"/>
        <w:numPr>
          <w:ilvl w:val="0"/>
          <w:numId w:val="1"/>
        </w:numPr>
        <w:tabs>
          <w:tab w:val="left" w:pos="1161"/>
        </w:tabs>
        <w:kinsoku w:val="0"/>
        <w:overflowPunct w:val="0"/>
        <w:spacing w:line="276" w:lineRule="auto"/>
        <w:ind w:left="1166"/>
        <w:jc w:val="both"/>
      </w:pPr>
      <w:r w:rsidRPr="009B6BAB">
        <w:t>Schedule 6 –Application of the Approved Indirect Cost Rate (ICR) (see Section VIII)</w:t>
      </w:r>
    </w:p>
    <w:p w14:paraId="5689598A" w14:textId="77777777" w:rsidR="00BA234D" w:rsidRDefault="00BA234D" w:rsidP="005339A9">
      <w:pPr>
        <w:pStyle w:val="BodyText"/>
        <w:tabs>
          <w:tab w:val="left" w:pos="450"/>
        </w:tabs>
        <w:kinsoku w:val="0"/>
        <w:overflowPunct w:val="0"/>
        <w:ind w:left="0"/>
        <w:jc w:val="both"/>
        <w:rPr>
          <w:spacing w:val="-1"/>
        </w:rPr>
      </w:pPr>
      <w:r>
        <w:rPr>
          <w:spacing w:val="-1"/>
        </w:rPr>
        <w:tab/>
      </w:r>
      <w:r>
        <w:rPr>
          <w:spacing w:val="-1"/>
        </w:rPr>
        <w:tab/>
      </w:r>
    </w:p>
    <w:p w14:paraId="150E5AB4" w14:textId="77777777" w:rsidR="0089774C" w:rsidRDefault="0089774C" w:rsidP="005E5C3C">
      <w:pPr>
        <w:pStyle w:val="BodyText"/>
        <w:tabs>
          <w:tab w:val="left" w:pos="540"/>
          <w:tab w:val="right" w:pos="9360"/>
        </w:tabs>
        <w:spacing w:line="360" w:lineRule="auto"/>
        <w:ind w:left="720"/>
        <w:jc w:val="both"/>
        <w:rPr>
          <w:b/>
          <w:u w:val="single"/>
        </w:rPr>
      </w:pPr>
    </w:p>
    <w:p w14:paraId="6E3CD7E0" w14:textId="547A2CAC" w:rsidR="00B64E04" w:rsidRPr="00814C06" w:rsidRDefault="00EB07CB" w:rsidP="005E5C3C">
      <w:pPr>
        <w:pStyle w:val="BodyText"/>
        <w:tabs>
          <w:tab w:val="left" w:pos="540"/>
          <w:tab w:val="right" w:pos="9360"/>
        </w:tabs>
        <w:spacing w:line="360" w:lineRule="auto"/>
        <w:ind w:left="720"/>
        <w:jc w:val="both"/>
        <w:rPr>
          <w:b/>
          <w:spacing w:val="-1"/>
          <w:u w:val="single"/>
        </w:rPr>
      </w:pPr>
      <w:r w:rsidRPr="00CC0B09">
        <w:rPr>
          <w:b/>
          <w:u w:val="single"/>
        </w:rPr>
        <w:lastRenderedPageBreak/>
        <w:t>NEW</w:t>
      </w:r>
      <w:r w:rsidR="00CC0B09">
        <w:rPr>
          <w:b/>
        </w:rPr>
        <w:t xml:space="preserve"> </w:t>
      </w:r>
      <w:r w:rsidR="00446EC5" w:rsidRPr="00814C06">
        <w:rPr>
          <w:b/>
        </w:rPr>
        <w:t>Non-Secure Detention (NSD)</w:t>
      </w:r>
    </w:p>
    <w:p w14:paraId="2F3296ED" w14:textId="77777777" w:rsidR="00731421" w:rsidRPr="00731421" w:rsidRDefault="00731421" w:rsidP="005E5C3C">
      <w:pPr>
        <w:pStyle w:val="BodyText"/>
        <w:numPr>
          <w:ilvl w:val="0"/>
          <w:numId w:val="1"/>
        </w:numPr>
        <w:tabs>
          <w:tab w:val="left" w:pos="1161"/>
        </w:tabs>
        <w:kinsoku w:val="0"/>
        <w:overflowPunct w:val="0"/>
        <w:spacing w:line="276" w:lineRule="auto"/>
        <w:ind w:left="1166" w:right="117"/>
        <w:jc w:val="both"/>
      </w:pPr>
      <w:r w:rsidRPr="00731421">
        <w:t xml:space="preserve">Schedule 1 – Standard Statement of Revenues and Expenditures  </w:t>
      </w:r>
    </w:p>
    <w:p w14:paraId="42D4C0F6" w14:textId="77777777" w:rsidR="00731421" w:rsidRPr="00731421" w:rsidRDefault="00731421" w:rsidP="005E5C3C">
      <w:pPr>
        <w:pStyle w:val="BodyText"/>
        <w:numPr>
          <w:ilvl w:val="0"/>
          <w:numId w:val="1"/>
        </w:numPr>
        <w:tabs>
          <w:tab w:val="left" w:pos="1161"/>
        </w:tabs>
        <w:kinsoku w:val="0"/>
        <w:overflowPunct w:val="0"/>
        <w:spacing w:line="276" w:lineRule="auto"/>
        <w:ind w:left="1166" w:right="117"/>
        <w:jc w:val="both"/>
      </w:pPr>
      <w:r w:rsidRPr="00731421">
        <w:t>Schedule 2 – Standard Schedule of Salaries</w:t>
      </w:r>
    </w:p>
    <w:p w14:paraId="76FB866A" w14:textId="77777777" w:rsidR="00731421" w:rsidRPr="00731421" w:rsidRDefault="00731421" w:rsidP="005E5C3C">
      <w:pPr>
        <w:pStyle w:val="BodyText"/>
        <w:numPr>
          <w:ilvl w:val="0"/>
          <w:numId w:val="1"/>
        </w:numPr>
        <w:tabs>
          <w:tab w:val="left" w:pos="1161"/>
        </w:tabs>
        <w:kinsoku w:val="0"/>
        <w:overflowPunct w:val="0"/>
        <w:spacing w:line="276" w:lineRule="auto"/>
        <w:ind w:left="1166" w:right="117"/>
        <w:jc w:val="both"/>
      </w:pPr>
      <w:r w:rsidRPr="00731421">
        <w:t xml:space="preserve">Schedule 3 – Standard Schedule of Fringe Benefits </w:t>
      </w:r>
    </w:p>
    <w:p w14:paraId="2A6083AD" w14:textId="77777777" w:rsidR="00731421" w:rsidRPr="00731421" w:rsidRDefault="00731421" w:rsidP="005E5C3C">
      <w:pPr>
        <w:pStyle w:val="BodyText"/>
        <w:numPr>
          <w:ilvl w:val="0"/>
          <w:numId w:val="1"/>
        </w:numPr>
        <w:tabs>
          <w:tab w:val="left" w:pos="1161"/>
        </w:tabs>
        <w:kinsoku w:val="0"/>
        <w:overflowPunct w:val="0"/>
        <w:spacing w:line="276" w:lineRule="auto"/>
        <w:ind w:left="1166" w:right="117"/>
        <w:jc w:val="both"/>
      </w:pPr>
      <w:r w:rsidRPr="00731421">
        <w:t>Schedule 4 – Standard Schedule of Furniture and Equipment Inventory</w:t>
      </w:r>
    </w:p>
    <w:p w14:paraId="53A83E5E" w14:textId="77777777" w:rsidR="00731421" w:rsidRPr="00731421" w:rsidRDefault="00731421" w:rsidP="005E5C3C">
      <w:pPr>
        <w:pStyle w:val="BodyText"/>
        <w:numPr>
          <w:ilvl w:val="0"/>
          <w:numId w:val="1"/>
        </w:numPr>
        <w:tabs>
          <w:tab w:val="left" w:pos="1161"/>
        </w:tabs>
        <w:kinsoku w:val="0"/>
        <w:overflowPunct w:val="0"/>
        <w:spacing w:line="276" w:lineRule="auto"/>
        <w:ind w:left="1166" w:right="117"/>
        <w:jc w:val="both"/>
      </w:pPr>
      <w:r w:rsidRPr="00731421">
        <w:t>Schedule 5 – Standard Schedule of Questioned Costs</w:t>
      </w:r>
    </w:p>
    <w:p w14:paraId="786D70AA" w14:textId="64D28E86" w:rsidR="00731421" w:rsidRPr="00731421" w:rsidRDefault="009B6BAB" w:rsidP="005E5C3C">
      <w:pPr>
        <w:pStyle w:val="BodyText"/>
        <w:numPr>
          <w:ilvl w:val="0"/>
          <w:numId w:val="1"/>
        </w:numPr>
        <w:tabs>
          <w:tab w:val="left" w:pos="1161"/>
        </w:tabs>
        <w:kinsoku w:val="0"/>
        <w:overflowPunct w:val="0"/>
        <w:spacing w:line="276" w:lineRule="auto"/>
        <w:ind w:left="1166" w:right="117"/>
        <w:jc w:val="both"/>
      </w:pPr>
      <w:r w:rsidRPr="00731421">
        <w:t xml:space="preserve">Schedule </w:t>
      </w:r>
      <w:r>
        <w:t>6</w:t>
      </w:r>
      <w:r w:rsidR="00731421" w:rsidRPr="00731421">
        <w:t xml:space="preserve"> – Application of the Approved Indirect Cost Rate (ICR)</w:t>
      </w:r>
    </w:p>
    <w:p w14:paraId="198825C4" w14:textId="77777777" w:rsidR="00B64E04" w:rsidRPr="005E5C3C" w:rsidRDefault="00B64E04" w:rsidP="005E5C3C">
      <w:pPr>
        <w:pStyle w:val="NoSpacing"/>
        <w:spacing w:line="276" w:lineRule="auto"/>
        <w:jc w:val="both"/>
      </w:pPr>
    </w:p>
    <w:p w14:paraId="171D9B5C" w14:textId="21C3955B" w:rsidR="00446EC5" w:rsidRPr="005E5C3C" w:rsidRDefault="000C55B5" w:rsidP="005E5C3C">
      <w:pPr>
        <w:pStyle w:val="BodyText"/>
        <w:tabs>
          <w:tab w:val="left" w:pos="540"/>
          <w:tab w:val="right" w:pos="9360"/>
        </w:tabs>
        <w:spacing w:line="360" w:lineRule="auto"/>
        <w:ind w:left="720"/>
        <w:jc w:val="both"/>
      </w:pPr>
      <w:r>
        <w:rPr>
          <w:b/>
        </w:rPr>
        <w:t xml:space="preserve"> </w:t>
      </w:r>
      <w:r w:rsidR="00EB07CB" w:rsidRPr="00CC0B09">
        <w:rPr>
          <w:b/>
          <w:u w:val="single"/>
        </w:rPr>
        <w:t>NEW</w:t>
      </w:r>
      <w:r>
        <w:rPr>
          <w:b/>
        </w:rPr>
        <w:t xml:space="preserve"> </w:t>
      </w:r>
      <w:r w:rsidR="00B64E04" w:rsidRPr="00CB328E">
        <w:rPr>
          <w:b/>
        </w:rPr>
        <w:t>Foster Care</w:t>
      </w:r>
    </w:p>
    <w:p w14:paraId="65DDD304" w14:textId="77777777" w:rsidR="00446EC5" w:rsidRDefault="00446EC5" w:rsidP="005E5C3C">
      <w:pPr>
        <w:pStyle w:val="BodyText"/>
        <w:numPr>
          <w:ilvl w:val="0"/>
          <w:numId w:val="1"/>
        </w:numPr>
        <w:tabs>
          <w:tab w:val="left" w:pos="1161"/>
        </w:tabs>
        <w:kinsoku w:val="0"/>
        <w:overflowPunct w:val="0"/>
        <w:spacing w:line="276" w:lineRule="auto"/>
        <w:ind w:left="1166" w:right="117"/>
        <w:jc w:val="both"/>
      </w:pPr>
      <w:r w:rsidRPr="005E5C3C">
        <w:t>Schedule 1 – COVID Revenue and</w:t>
      </w:r>
      <w:r w:rsidRPr="00814C06">
        <w:t xml:space="preserve"> Expenditures</w:t>
      </w:r>
      <w:r w:rsidRPr="00217491">
        <w:t xml:space="preserve">  </w:t>
      </w:r>
    </w:p>
    <w:p w14:paraId="10C96889" w14:textId="77777777" w:rsidR="00E83C85" w:rsidRDefault="00E83C85" w:rsidP="00763ACB">
      <w:pPr>
        <w:pStyle w:val="BodyText"/>
        <w:tabs>
          <w:tab w:val="left" w:pos="540"/>
          <w:tab w:val="right" w:pos="9360"/>
        </w:tabs>
        <w:spacing w:line="360" w:lineRule="auto"/>
        <w:ind w:left="0"/>
        <w:jc w:val="both"/>
        <w:rPr>
          <w:b/>
        </w:rPr>
      </w:pPr>
    </w:p>
    <w:p w14:paraId="1B3DBE13" w14:textId="48D963C8" w:rsidR="00446EC5" w:rsidRPr="00814C06" w:rsidRDefault="000C55B5" w:rsidP="005E5C3C">
      <w:pPr>
        <w:pStyle w:val="BodyText"/>
        <w:tabs>
          <w:tab w:val="left" w:pos="540"/>
          <w:tab w:val="right" w:pos="9360"/>
        </w:tabs>
        <w:spacing w:line="360" w:lineRule="auto"/>
        <w:ind w:left="720"/>
        <w:jc w:val="both"/>
      </w:pPr>
      <w:r>
        <w:rPr>
          <w:b/>
        </w:rPr>
        <w:t xml:space="preserve"> </w:t>
      </w:r>
      <w:r w:rsidR="00446EC5" w:rsidRPr="00CC0B09">
        <w:rPr>
          <w:b/>
          <w:u w:val="single"/>
        </w:rPr>
        <w:t>NEW</w:t>
      </w:r>
      <w:r>
        <w:rPr>
          <w:b/>
        </w:rPr>
        <w:t xml:space="preserve"> </w:t>
      </w:r>
      <w:r w:rsidR="00B64E04" w:rsidRPr="00814C06">
        <w:rPr>
          <w:b/>
        </w:rPr>
        <w:t xml:space="preserve">Close </w:t>
      </w:r>
      <w:r w:rsidR="00024E2B">
        <w:rPr>
          <w:b/>
        </w:rPr>
        <w:t>to</w:t>
      </w:r>
      <w:r w:rsidR="00B64E04" w:rsidRPr="00814C06">
        <w:rPr>
          <w:b/>
        </w:rPr>
        <w:t xml:space="preserve"> Home</w:t>
      </w:r>
    </w:p>
    <w:p w14:paraId="2AB1AA5B" w14:textId="77777777" w:rsidR="00B64E04" w:rsidRDefault="00B64E04" w:rsidP="005E5C3C">
      <w:pPr>
        <w:pStyle w:val="BodyText"/>
        <w:numPr>
          <w:ilvl w:val="0"/>
          <w:numId w:val="1"/>
        </w:numPr>
        <w:tabs>
          <w:tab w:val="left" w:pos="1161"/>
        </w:tabs>
        <w:kinsoku w:val="0"/>
        <w:overflowPunct w:val="0"/>
        <w:spacing w:line="276" w:lineRule="auto"/>
        <w:ind w:left="1166" w:right="117"/>
        <w:jc w:val="both"/>
      </w:pPr>
      <w:r w:rsidRPr="00814C06">
        <w:t>Schedule 1 – COVID Revenue and Expenditures</w:t>
      </w:r>
      <w:r w:rsidRPr="00217491">
        <w:t xml:space="preserve">  </w:t>
      </w:r>
    </w:p>
    <w:p w14:paraId="7CE13B86" w14:textId="77777777" w:rsidR="00400DC8" w:rsidRDefault="00400DC8" w:rsidP="005E5C3C">
      <w:pPr>
        <w:pStyle w:val="BodyText"/>
        <w:tabs>
          <w:tab w:val="left" w:pos="1161"/>
        </w:tabs>
        <w:kinsoku w:val="0"/>
        <w:overflowPunct w:val="0"/>
        <w:spacing w:line="276" w:lineRule="auto"/>
        <w:ind w:left="1166" w:right="117"/>
        <w:jc w:val="both"/>
      </w:pPr>
    </w:p>
    <w:p w14:paraId="67B5750B" w14:textId="77777777" w:rsidR="00B116A3" w:rsidRPr="00814C06" w:rsidRDefault="00400DC8" w:rsidP="00763ACB">
      <w:pPr>
        <w:pStyle w:val="BodyText"/>
        <w:kinsoku w:val="0"/>
        <w:overflowPunct w:val="0"/>
        <w:spacing w:line="276" w:lineRule="auto"/>
        <w:ind w:left="630" w:right="115"/>
        <w:jc w:val="both"/>
        <w:rPr>
          <w:color w:val="FF0000"/>
        </w:rPr>
      </w:pPr>
      <w:r w:rsidRPr="00217491">
        <w:t>The Statement of Revenue and Expenditures identifies actual</w:t>
      </w:r>
      <w:r>
        <w:t xml:space="preserve"> </w:t>
      </w:r>
      <w:r w:rsidRPr="00217491">
        <w:t>expenses</w:t>
      </w:r>
      <w:r>
        <w:t>.  T</w:t>
      </w:r>
      <w:r w:rsidRPr="00217491">
        <w:t xml:space="preserve">he final </w:t>
      </w:r>
      <w:r w:rsidRPr="00814C06">
        <w:t xml:space="preserve">closeout for Prevention, Homemaking, </w:t>
      </w:r>
      <w:r w:rsidR="00814C06" w:rsidRPr="00814C06">
        <w:t xml:space="preserve">NSD and </w:t>
      </w:r>
      <w:r w:rsidRPr="00814C06">
        <w:t>Discretionary contracts over $100,000</w:t>
      </w:r>
      <w:r w:rsidR="00B94BE7" w:rsidRPr="00814C06">
        <w:t>,</w:t>
      </w:r>
      <w:r w:rsidRPr="00814C06">
        <w:t xml:space="preserve"> will be computed from this schedule comparing the revenue to the total final approved budget amount and actual allowable expenditures</w:t>
      </w:r>
      <w:r w:rsidR="00C501A4">
        <w:t>.</w:t>
      </w:r>
    </w:p>
    <w:p w14:paraId="37582075" w14:textId="77777777" w:rsidR="00400DC8" w:rsidRPr="00814C06" w:rsidRDefault="00400DC8" w:rsidP="005E5C3C">
      <w:pPr>
        <w:pStyle w:val="BodyText"/>
        <w:kinsoku w:val="0"/>
        <w:overflowPunct w:val="0"/>
        <w:spacing w:line="276" w:lineRule="auto"/>
        <w:ind w:left="360" w:right="115"/>
        <w:jc w:val="both"/>
      </w:pPr>
    </w:p>
    <w:p w14:paraId="4AE1ECD7" w14:textId="77777777" w:rsidR="00400DC8" w:rsidRPr="00DD1009" w:rsidRDefault="00814C06" w:rsidP="005E5C3C">
      <w:pPr>
        <w:pStyle w:val="BodyText"/>
        <w:kinsoku w:val="0"/>
        <w:overflowPunct w:val="0"/>
        <w:spacing w:line="276" w:lineRule="auto"/>
        <w:ind w:left="630" w:right="115"/>
        <w:jc w:val="both"/>
        <w:rPr>
          <w:b/>
          <w:color w:val="FF0000"/>
        </w:rPr>
      </w:pPr>
      <w:r w:rsidRPr="00814C06">
        <w:t xml:space="preserve">All </w:t>
      </w:r>
      <w:r w:rsidR="00400DC8" w:rsidRPr="00814C06">
        <w:t>schedules must be covered by an Auditor’s Report on Supplementary Information concluding that</w:t>
      </w:r>
      <w:r w:rsidR="00400DC8" w:rsidRPr="00814C06">
        <w:rPr>
          <w:b/>
        </w:rPr>
        <w:t xml:space="preserve"> “Supplemental</w:t>
      </w:r>
      <w:r w:rsidR="00400DC8">
        <w:rPr>
          <w:b/>
        </w:rPr>
        <w:t xml:space="preserve"> Schedules are presented for the purposes of additional analysis</w:t>
      </w:r>
      <w:r w:rsidR="00400DC8" w:rsidRPr="00217491">
        <w:rPr>
          <w:b/>
          <w:bCs/>
        </w:rPr>
        <w:t>.”</w:t>
      </w:r>
    </w:p>
    <w:p w14:paraId="5847C0C2" w14:textId="77777777" w:rsidR="00A6096A" w:rsidRDefault="00A6096A" w:rsidP="005E5C3C">
      <w:pPr>
        <w:pStyle w:val="BodyText"/>
        <w:tabs>
          <w:tab w:val="left" w:pos="450"/>
        </w:tabs>
        <w:kinsoku w:val="0"/>
        <w:overflowPunct w:val="0"/>
        <w:ind w:left="720"/>
        <w:jc w:val="both"/>
        <w:rPr>
          <w:spacing w:val="-1"/>
        </w:rPr>
      </w:pPr>
    </w:p>
    <w:p w14:paraId="53BAA559" w14:textId="77777777" w:rsidR="00E10D10" w:rsidRPr="00E10D10" w:rsidRDefault="00E10D10" w:rsidP="00CD216D">
      <w:pPr>
        <w:pStyle w:val="BodyText"/>
        <w:tabs>
          <w:tab w:val="left" w:pos="540"/>
        </w:tabs>
        <w:kinsoku w:val="0"/>
        <w:overflowPunct w:val="0"/>
        <w:ind w:left="0"/>
        <w:jc w:val="both"/>
        <w:rPr>
          <w:b/>
        </w:rPr>
      </w:pPr>
      <w:bookmarkStart w:id="12" w:name="_Toc489364028"/>
      <w:r>
        <w:rPr>
          <w:b/>
        </w:rPr>
        <w:t xml:space="preserve">VII. </w:t>
      </w:r>
      <w:r w:rsidR="00B116A3">
        <w:rPr>
          <w:b/>
        </w:rPr>
        <w:t xml:space="preserve">  </w:t>
      </w:r>
      <w:r w:rsidRPr="00E10D10">
        <w:rPr>
          <w:b/>
        </w:rPr>
        <w:t>Cost Allocation Plan (CAP)</w:t>
      </w:r>
      <w:bookmarkEnd w:id="12"/>
    </w:p>
    <w:p w14:paraId="3A661D20" w14:textId="77777777" w:rsidR="00E10D10" w:rsidRPr="007F24D3" w:rsidRDefault="00E10D10" w:rsidP="005339A9">
      <w:pPr>
        <w:pStyle w:val="BodyText"/>
        <w:tabs>
          <w:tab w:val="left" w:pos="540"/>
          <w:tab w:val="left" w:pos="630"/>
        </w:tabs>
        <w:kinsoku w:val="0"/>
        <w:overflowPunct w:val="0"/>
        <w:spacing w:line="276" w:lineRule="auto"/>
        <w:ind w:left="720" w:right="118"/>
        <w:jc w:val="both"/>
      </w:pPr>
    </w:p>
    <w:p w14:paraId="7A782DA3" w14:textId="437050AA" w:rsidR="00A73458" w:rsidRDefault="00B116A3" w:rsidP="005E5C3C">
      <w:pPr>
        <w:pStyle w:val="BodyText"/>
        <w:tabs>
          <w:tab w:val="left" w:pos="630"/>
          <w:tab w:val="left" w:pos="720"/>
          <w:tab w:val="left" w:pos="1440"/>
        </w:tabs>
        <w:kinsoku w:val="0"/>
        <w:overflowPunct w:val="0"/>
        <w:spacing w:line="276" w:lineRule="auto"/>
        <w:ind w:left="630" w:right="118" w:hanging="450"/>
        <w:jc w:val="both"/>
        <w:rPr>
          <w:strike/>
        </w:rPr>
      </w:pPr>
      <w:r>
        <w:t xml:space="preserve">       </w:t>
      </w:r>
      <w:r w:rsidR="00E10D10" w:rsidRPr="001E0C0A">
        <w:t xml:space="preserve">All </w:t>
      </w:r>
      <w:r w:rsidR="00BB3ADD">
        <w:t>contractors</w:t>
      </w:r>
      <w:r w:rsidR="00BB3ADD" w:rsidRPr="001E0C0A">
        <w:t xml:space="preserve"> </w:t>
      </w:r>
      <w:r w:rsidR="00E10D10" w:rsidRPr="001E0C0A">
        <w:t xml:space="preserve">are required to have a Cost Allocation Plan based on contractual agreement </w:t>
      </w:r>
      <w:r>
        <w:t xml:space="preserve">    </w:t>
      </w:r>
      <w:r w:rsidR="00E10D10" w:rsidRPr="001E0C0A">
        <w:t>with ACS and in accordance with Federal regulations. The Cost Allocation Plan</w:t>
      </w:r>
      <w:r w:rsidR="00AA7276">
        <w:t xml:space="preserve"> should accurately and equitably</w:t>
      </w:r>
      <w:r w:rsidR="00E10D10" w:rsidRPr="001E0C0A">
        <w:t xml:space="preserve"> allocate costs that are attributed to the operation of two or more programs or which are attributable to two or more funding sources. </w:t>
      </w:r>
    </w:p>
    <w:p w14:paraId="6F7BBE53" w14:textId="77777777" w:rsidR="006C5A70" w:rsidRPr="00DD1009" w:rsidRDefault="006C5A70" w:rsidP="005E5C3C">
      <w:pPr>
        <w:pStyle w:val="BodyText"/>
        <w:tabs>
          <w:tab w:val="left" w:pos="540"/>
          <w:tab w:val="left" w:pos="630"/>
        </w:tabs>
        <w:kinsoku w:val="0"/>
        <w:overflowPunct w:val="0"/>
        <w:spacing w:line="276" w:lineRule="auto"/>
        <w:ind w:left="0" w:right="118"/>
        <w:jc w:val="both"/>
        <w:rPr>
          <w:strike/>
        </w:rPr>
      </w:pPr>
    </w:p>
    <w:p w14:paraId="79415695" w14:textId="2EB9FA9B" w:rsidR="00E10D10" w:rsidRPr="00DD1009" w:rsidRDefault="008D45AC" w:rsidP="005339A9">
      <w:pPr>
        <w:pStyle w:val="BodyText"/>
        <w:tabs>
          <w:tab w:val="left" w:pos="450"/>
        </w:tabs>
        <w:kinsoku w:val="0"/>
        <w:overflowPunct w:val="0"/>
        <w:ind w:left="0"/>
        <w:jc w:val="both"/>
        <w:rPr>
          <w:b/>
        </w:rPr>
      </w:pPr>
      <w:r w:rsidRPr="001C173E">
        <w:rPr>
          <w:b/>
        </w:rPr>
        <w:t xml:space="preserve">VIII. </w:t>
      </w:r>
      <w:r w:rsidR="005442DB" w:rsidRPr="00CC0B09">
        <w:rPr>
          <w:b/>
          <w:u w:val="single"/>
        </w:rPr>
        <w:t>NEW</w:t>
      </w:r>
      <w:r w:rsidR="000C55B5">
        <w:rPr>
          <w:b/>
        </w:rPr>
        <w:t xml:space="preserve"> </w:t>
      </w:r>
      <w:r w:rsidR="00A73458" w:rsidRPr="001C173E">
        <w:rPr>
          <w:b/>
        </w:rPr>
        <w:t>Indirect Cost Rate (ICR)</w:t>
      </w:r>
      <w:r w:rsidR="006C5A70" w:rsidRPr="00DD1009">
        <w:rPr>
          <w:b/>
        </w:rPr>
        <w:t xml:space="preserve">  </w:t>
      </w:r>
    </w:p>
    <w:p w14:paraId="5AA389A3" w14:textId="77777777" w:rsidR="000B72C3" w:rsidRPr="00DD1009" w:rsidRDefault="000B72C3" w:rsidP="005339A9">
      <w:pPr>
        <w:pStyle w:val="BodyText"/>
        <w:tabs>
          <w:tab w:val="left" w:pos="450"/>
        </w:tabs>
        <w:kinsoku w:val="0"/>
        <w:overflowPunct w:val="0"/>
        <w:ind w:left="0"/>
        <w:jc w:val="both"/>
        <w:rPr>
          <w:b/>
        </w:rPr>
      </w:pPr>
    </w:p>
    <w:p w14:paraId="4EE427A0" w14:textId="4BB94353" w:rsidR="006C0514" w:rsidRPr="00DD1009" w:rsidRDefault="00E77D14" w:rsidP="005E5C3C">
      <w:pPr>
        <w:pStyle w:val="BodyText"/>
        <w:tabs>
          <w:tab w:val="left" w:pos="630"/>
          <w:tab w:val="left" w:pos="1440"/>
        </w:tabs>
        <w:kinsoku w:val="0"/>
        <w:overflowPunct w:val="0"/>
        <w:spacing w:line="276" w:lineRule="auto"/>
        <w:ind w:left="540" w:right="118"/>
        <w:jc w:val="both"/>
        <w:rPr>
          <w:color w:val="FF0000"/>
        </w:rPr>
      </w:pPr>
      <w:r>
        <w:t>Th</w:t>
      </w:r>
      <w:r w:rsidR="00B46364">
        <w:t xml:space="preserve">e Indirect Cost </w:t>
      </w:r>
      <w:r w:rsidR="004A34B5">
        <w:t>R</w:t>
      </w:r>
      <w:r w:rsidR="00B46364">
        <w:t xml:space="preserve">ate (ICR) is the proportion of the </w:t>
      </w:r>
      <w:r w:rsidR="00B46364" w:rsidRPr="0097484B">
        <w:t xml:space="preserve">indirect </w:t>
      </w:r>
      <w:r w:rsidR="00B46364">
        <w:t xml:space="preserve">costs that an individual program </w:t>
      </w:r>
      <w:r w:rsidR="00A52A50">
        <w:t>should bear</w:t>
      </w:r>
      <w:r w:rsidR="00CE69EF">
        <w:t xml:space="preserve"> and </w:t>
      </w:r>
      <w:r w:rsidR="00B46364">
        <w:t xml:space="preserve">may charge to the contract.  </w:t>
      </w:r>
      <w:r w:rsidR="00430056">
        <w:t xml:space="preserve">In March 2019 New York City developed a Cost </w:t>
      </w:r>
      <w:r w:rsidR="00054EF0" w:rsidRPr="001C173E">
        <w:t xml:space="preserve">Policies </w:t>
      </w:r>
      <w:r w:rsidR="00054EF0" w:rsidRPr="00DD1009">
        <w:t xml:space="preserve">and Procedures Manual </w:t>
      </w:r>
      <w:r w:rsidR="00013A00">
        <w:t xml:space="preserve">in order </w:t>
      </w:r>
      <w:r w:rsidR="004A34B5" w:rsidRPr="004A34B5">
        <w:t>to</w:t>
      </w:r>
      <w:r w:rsidR="00054EF0" w:rsidRPr="00DD1009">
        <w:t xml:space="preserve"> standardize </w:t>
      </w:r>
      <w:r w:rsidR="00B46364" w:rsidRPr="00DD1009">
        <w:t xml:space="preserve">the calculation of </w:t>
      </w:r>
      <w:r w:rsidR="00054EF0" w:rsidRPr="00DD1009">
        <w:t>Indirect Cost across H</w:t>
      </w:r>
      <w:r w:rsidR="00B46364" w:rsidRPr="00DD1009">
        <w:t xml:space="preserve">ealth and Human Services </w:t>
      </w:r>
      <w:r w:rsidR="00054EF0" w:rsidRPr="00DD1009">
        <w:t xml:space="preserve">contracts.  </w:t>
      </w:r>
      <w:r w:rsidR="006C0514">
        <w:t xml:space="preserve"> The process of establishing and claiming </w:t>
      </w:r>
      <w:r w:rsidR="004A34B5">
        <w:t xml:space="preserve">indirect cost reimbursement using </w:t>
      </w:r>
      <w:r w:rsidR="006C0514">
        <w:t>an ICR was overseen by the City</w:t>
      </w:r>
      <w:r w:rsidR="004A34B5">
        <w:t>wide</w:t>
      </w:r>
      <w:r w:rsidR="006C0514">
        <w:t xml:space="preserve"> Implementation Team (CIT) which was co-led by MOCS and OMB</w:t>
      </w:r>
      <w:r w:rsidR="00CE69EF">
        <w:t xml:space="preserve">.  </w:t>
      </w:r>
      <w:r w:rsidR="00F60B3D" w:rsidRPr="0082381B">
        <w:t>The Cost Manual principals and the ICR became effective July 1, 2019 for all new contracts</w:t>
      </w:r>
      <w:r w:rsidR="00F60B3D">
        <w:t xml:space="preserve"> and is regularly updated</w:t>
      </w:r>
      <w:r w:rsidR="00CE69EF" w:rsidRPr="0082381B">
        <w:t>.</w:t>
      </w:r>
    </w:p>
    <w:p w14:paraId="6D7291A1" w14:textId="77777777" w:rsidR="00A95980" w:rsidRPr="005E5C3C" w:rsidRDefault="00A95980" w:rsidP="00C23F68">
      <w:pPr>
        <w:pStyle w:val="BodyText"/>
        <w:tabs>
          <w:tab w:val="left" w:pos="450"/>
          <w:tab w:val="left" w:pos="630"/>
        </w:tabs>
        <w:kinsoku w:val="0"/>
        <w:overflowPunct w:val="0"/>
        <w:ind w:left="0" w:firstLine="270"/>
        <w:jc w:val="both"/>
        <w:rPr>
          <w:u w:val="single"/>
        </w:rPr>
      </w:pPr>
      <w:r>
        <w:lastRenderedPageBreak/>
        <w:tab/>
      </w:r>
      <w:r w:rsidR="006C5A70">
        <w:tab/>
      </w:r>
      <w:r w:rsidR="007B4DE0">
        <w:rPr>
          <w:u w:val="single"/>
        </w:rPr>
        <w:t>F</w:t>
      </w:r>
      <w:r w:rsidRPr="005E5C3C">
        <w:rPr>
          <w:u w:val="single"/>
        </w:rPr>
        <w:t xml:space="preserve">or FY20 </w:t>
      </w:r>
      <w:r w:rsidR="006C5A70" w:rsidRPr="005E5C3C">
        <w:rPr>
          <w:u w:val="single"/>
        </w:rPr>
        <w:t xml:space="preserve">the following </w:t>
      </w:r>
      <w:r w:rsidRPr="005E5C3C">
        <w:rPr>
          <w:u w:val="single"/>
        </w:rPr>
        <w:t xml:space="preserve">options for </w:t>
      </w:r>
      <w:r w:rsidR="005442DB" w:rsidRPr="005E5C3C">
        <w:rPr>
          <w:u w:val="single"/>
        </w:rPr>
        <w:t xml:space="preserve">calculating indirect costs </w:t>
      </w:r>
      <w:r w:rsidR="006C5A70" w:rsidRPr="005E5C3C">
        <w:rPr>
          <w:u w:val="single"/>
        </w:rPr>
        <w:t>were:</w:t>
      </w:r>
    </w:p>
    <w:p w14:paraId="5F49B27D" w14:textId="77777777" w:rsidR="00A95980" w:rsidRDefault="00A95980" w:rsidP="00C23F68">
      <w:pPr>
        <w:pStyle w:val="BodyText"/>
        <w:tabs>
          <w:tab w:val="left" w:pos="450"/>
        </w:tabs>
        <w:kinsoku w:val="0"/>
        <w:overflowPunct w:val="0"/>
        <w:ind w:left="0" w:firstLine="270"/>
        <w:jc w:val="both"/>
      </w:pPr>
    </w:p>
    <w:p w14:paraId="29515FEB" w14:textId="77777777" w:rsidR="00A95980" w:rsidRDefault="00A95980" w:rsidP="005E5C3C">
      <w:pPr>
        <w:pStyle w:val="BodyText"/>
        <w:numPr>
          <w:ilvl w:val="2"/>
          <w:numId w:val="33"/>
        </w:numPr>
        <w:tabs>
          <w:tab w:val="left" w:pos="540"/>
          <w:tab w:val="left" w:pos="630"/>
        </w:tabs>
        <w:kinsoku w:val="0"/>
        <w:overflowPunct w:val="0"/>
        <w:spacing w:line="360" w:lineRule="auto"/>
        <w:ind w:right="118"/>
        <w:jc w:val="both"/>
      </w:pPr>
      <w:r>
        <w:t>10 % de Minim</w:t>
      </w:r>
      <w:r w:rsidR="00B60B07">
        <w:t>i</w:t>
      </w:r>
      <w:r>
        <w:t>s Rate (effective for three years)</w:t>
      </w:r>
    </w:p>
    <w:p w14:paraId="31D99389" w14:textId="77777777" w:rsidR="00A95980" w:rsidRDefault="00A95980" w:rsidP="005E5C3C">
      <w:pPr>
        <w:pStyle w:val="BodyText"/>
        <w:numPr>
          <w:ilvl w:val="2"/>
          <w:numId w:val="33"/>
        </w:numPr>
        <w:tabs>
          <w:tab w:val="left" w:pos="540"/>
          <w:tab w:val="left" w:pos="630"/>
        </w:tabs>
        <w:kinsoku w:val="0"/>
        <w:overflowPunct w:val="0"/>
        <w:spacing w:line="360" w:lineRule="auto"/>
        <w:ind w:right="118"/>
        <w:jc w:val="both"/>
      </w:pPr>
      <w:r>
        <w:t>Federally Negotiated Indirect Cost rate (effective for three years)</w:t>
      </w:r>
    </w:p>
    <w:p w14:paraId="02FDCE75" w14:textId="77777777" w:rsidR="00A95980" w:rsidRDefault="00A95980" w:rsidP="005E5C3C">
      <w:pPr>
        <w:pStyle w:val="BodyText"/>
        <w:numPr>
          <w:ilvl w:val="2"/>
          <w:numId w:val="33"/>
        </w:numPr>
        <w:tabs>
          <w:tab w:val="left" w:pos="540"/>
          <w:tab w:val="left" w:pos="630"/>
        </w:tabs>
        <w:kinsoku w:val="0"/>
        <w:overflowPunct w:val="0"/>
        <w:spacing w:line="360" w:lineRule="auto"/>
        <w:ind w:right="118"/>
        <w:jc w:val="both"/>
      </w:pPr>
      <w:r>
        <w:t xml:space="preserve">CPA </w:t>
      </w:r>
      <w:r w:rsidR="005442DB">
        <w:t xml:space="preserve">approved </w:t>
      </w:r>
      <w:r>
        <w:t>Rate (effective for three years)</w:t>
      </w:r>
    </w:p>
    <w:p w14:paraId="5E0A7ED5" w14:textId="159DDC43" w:rsidR="00A95980" w:rsidRDefault="004A34B5" w:rsidP="00763ACB">
      <w:pPr>
        <w:pStyle w:val="BodyText"/>
        <w:numPr>
          <w:ilvl w:val="2"/>
          <w:numId w:val="33"/>
        </w:numPr>
        <w:tabs>
          <w:tab w:val="left" w:pos="540"/>
          <w:tab w:val="left" w:pos="630"/>
        </w:tabs>
        <w:kinsoku w:val="0"/>
        <w:overflowPunct w:val="0"/>
        <w:spacing w:line="360" w:lineRule="auto"/>
        <w:ind w:right="118"/>
        <w:jc w:val="both"/>
      </w:pPr>
      <w:r>
        <w:t>Conditional Rate u</w:t>
      </w:r>
      <w:r w:rsidR="00A95980">
        <w:t>p to 12% (valid for FY20 only)</w:t>
      </w:r>
    </w:p>
    <w:p w14:paraId="53B08D77" w14:textId="77777777" w:rsidR="00A95980" w:rsidRDefault="00C23F68" w:rsidP="005E5C3C">
      <w:pPr>
        <w:pStyle w:val="BodyText"/>
        <w:tabs>
          <w:tab w:val="left" w:pos="540"/>
          <w:tab w:val="left" w:pos="630"/>
        </w:tabs>
        <w:kinsoku w:val="0"/>
        <w:overflowPunct w:val="0"/>
        <w:spacing w:line="276" w:lineRule="auto"/>
        <w:ind w:left="540" w:right="118" w:hanging="90"/>
        <w:jc w:val="both"/>
      </w:pPr>
      <w:r>
        <w:t xml:space="preserve"> </w:t>
      </w:r>
      <w:r w:rsidR="006C5A70">
        <w:t xml:space="preserve">ICR requests were </w:t>
      </w:r>
      <w:r w:rsidR="00A95980">
        <w:t xml:space="preserve">reviewed and approved </w:t>
      </w:r>
      <w:r w:rsidR="006C5A70">
        <w:t>by the CIT.  E</w:t>
      </w:r>
      <w:r w:rsidR="00A95980">
        <w:t xml:space="preserve">vidence </w:t>
      </w:r>
      <w:r w:rsidR="006C5A70">
        <w:t>of the CIT approval and</w:t>
      </w:r>
      <w:r w:rsidR="007B4DE0">
        <w:t xml:space="preserve"> </w:t>
      </w:r>
      <w:r w:rsidR="006C5A70">
        <w:t>supporting documentation</w:t>
      </w:r>
      <w:r w:rsidR="00A95980">
        <w:t xml:space="preserve"> </w:t>
      </w:r>
      <w:r w:rsidR="006C5A70">
        <w:t>can be found</w:t>
      </w:r>
      <w:r w:rsidR="00A95980">
        <w:t xml:space="preserve"> in the Provider’s Vendor Profile in PASSport. </w:t>
      </w:r>
    </w:p>
    <w:p w14:paraId="372FF123" w14:textId="77777777" w:rsidR="00A95980" w:rsidRDefault="00A95980" w:rsidP="005E5C3C">
      <w:pPr>
        <w:pStyle w:val="BodyText"/>
        <w:tabs>
          <w:tab w:val="left" w:pos="450"/>
        </w:tabs>
        <w:kinsoku w:val="0"/>
        <w:overflowPunct w:val="0"/>
        <w:ind w:left="0" w:hanging="360"/>
        <w:jc w:val="both"/>
      </w:pPr>
    </w:p>
    <w:p w14:paraId="45429C90" w14:textId="72B6AE0F" w:rsidR="006C0514" w:rsidRPr="00DD1009" w:rsidRDefault="007B4DE0" w:rsidP="007B4DE0">
      <w:pPr>
        <w:pStyle w:val="BodyText"/>
        <w:tabs>
          <w:tab w:val="left" w:pos="540"/>
          <w:tab w:val="left" w:pos="630"/>
          <w:tab w:val="left" w:pos="720"/>
        </w:tabs>
        <w:kinsoku w:val="0"/>
        <w:overflowPunct w:val="0"/>
        <w:ind w:left="450" w:hanging="360"/>
        <w:jc w:val="both"/>
        <w:rPr>
          <w:b/>
        </w:rPr>
      </w:pPr>
      <w:r>
        <w:rPr>
          <w:b/>
        </w:rPr>
        <w:t xml:space="preserve">    </w:t>
      </w:r>
      <w:r w:rsidR="00C23F68">
        <w:rPr>
          <w:b/>
        </w:rPr>
        <w:t xml:space="preserve">   </w:t>
      </w:r>
      <w:r w:rsidR="00105FF1">
        <w:rPr>
          <w:b/>
        </w:rPr>
        <w:t xml:space="preserve">ICR </w:t>
      </w:r>
      <w:r w:rsidR="008922B5">
        <w:rPr>
          <w:b/>
        </w:rPr>
        <w:t>Contractor</w:t>
      </w:r>
      <w:r w:rsidR="008922B5" w:rsidRPr="00DD1009">
        <w:rPr>
          <w:b/>
        </w:rPr>
        <w:t xml:space="preserve"> </w:t>
      </w:r>
      <w:r w:rsidR="00A95980" w:rsidRPr="00DD1009">
        <w:rPr>
          <w:b/>
        </w:rPr>
        <w:t>Responsibility</w:t>
      </w:r>
      <w:r w:rsidR="00105FF1">
        <w:rPr>
          <w:b/>
        </w:rPr>
        <w:t xml:space="preserve"> </w:t>
      </w:r>
    </w:p>
    <w:p w14:paraId="277D19C7" w14:textId="77777777" w:rsidR="006C0514" w:rsidRDefault="006C0514" w:rsidP="007B4DE0">
      <w:pPr>
        <w:pStyle w:val="BodyText"/>
        <w:tabs>
          <w:tab w:val="left" w:pos="450"/>
        </w:tabs>
        <w:kinsoku w:val="0"/>
        <w:overflowPunct w:val="0"/>
        <w:ind w:left="450" w:hanging="360"/>
        <w:jc w:val="both"/>
      </w:pPr>
    </w:p>
    <w:p w14:paraId="0552BC7E" w14:textId="40164232" w:rsidR="006C5A70" w:rsidRDefault="00A95980" w:rsidP="00763ACB">
      <w:pPr>
        <w:pStyle w:val="BodyText"/>
        <w:tabs>
          <w:tab w:val="left" w:pos="540"/>
          <w:tab w:val="left" w:pos="810"/>
        </w:tabs>
        <w:kinsoku w:val="0"/>
        <w:overflowPunct w:val="0"/>
        <w:ind w:left="540"/>
        <w:jc w:val="both"/>
      </w:pPr>
      <w:r>
        <w:t xml:space="preserve">It is the </w:t>
      </w:r>
      <w:r w:rsidR="00214BA8">
        <w:t xml:space="preserve">contractors’ </w:t>
      </w:r>
      <w:r>
        <w:t xml:space="preserve">responsibility to furnish the auditor with 1) the backup documentation for their FY20 ICR and 2) CIT proof of acceptance the ICR </w:t>
      </w:r>
      <w:r w:rsidR="004A34B5">
        <w:t>to</w:t>
      </w:r>
      <w:r>
        <w:t xml:space="preserve"> substantiate the </w:t>
      </w:r>
      <w:r w:rsidR="004A34B5">
        <w:t>claimed indirect costs</w:t>
      </w:r>
      <w:r>
        <w:t xml:space="preserve">. </w:t>
      </w:r>
      <w:r w:rsidR="006C5A70">
        <w:t xml:space="preserve"> </w:t>
      </w:r>
    </w:p>
    <w:p w14:paraId="30F65201" w14:textId="74B4C208" w:rsidR="003618C6" w:rsidRDefault="003618C6" w:rsidP="00763ACB">
      <w:pPr>
        <w:pStyle w:val="BodyText"/>
        <w:tabs>
          <w:tab w:val="left" w:pos="540"/>
          <w:tab w:val="left" w:pos="810"/>
        </w:tabs>
        <w:kinsoku w:val="0"/>
        <w:overflowPunct w:val="0"/>
        <w:ind w:left="540"/>
        <w:jc w:val="both"/>
      </w:pPr>
    </w:p>
    <w:p w14:paraId="00532A8D" w14:textId="275252CB" w:rsidR="003618C6" w:rsidRPr="005254B3" w:rsidRDefault="003618C6" w:rsidP="003618C6">
      <w:pPr>
        <w:pStyle w:val="BodyText"/>
        <w:tabs>
          <w:tab w:val="left" w:pos="450"/>
          <w:tab w:val="left" w:pos="1440"/>
        </w:tabs>
        <w:kinsoku w:val="0"/>
        <w:overflowPunct w:val="0"/>
        <w:spacing w:line="276" w:lineRule="auto"/>
        <w:ind w:left="450" w:right="118"/>
        <w:jc w:val="both"/>
        <w:rPr>
          <w:strike/>
          <w:color w:val="FF0000"/>
        </w:rPr>
      </w:pPr>
      <w:r w:rsidRPr="00707CC0">
        <w:t xml:space="preserve">A new schedule indicating how the </w:t>
      </w:r>
      <w:r w:rsidR="005254B3" w:rsidRPr="00707CC0">
        <w:t>ICR was applied to each program is required of all contractors affected by the ICR.   The schedule must be reviewed and signed by the Agency CEO, CFO or Comptroller. It is the Contractor’s responsibility to ensure that the correct rate was applied, and expenses charged in accordance with the approved ICR and Cost Manual.  Please see the link below.</w:t>
      </w:r>
      <w:r w:rsidR="005254B3">
        <w:t xml:space="preserve">   </w:t>
      </w:r>
    </w:p>
    <w:p w14:paraId="5584ACA8" w14:textId="77777777" w:rsidR="003618C6" w:rsidRDefault="003618C6" w:rsidP="00763ACB">
      <w:pPr>
        <w:pStyle w:val="BodyText"/>
        <w:tabs>
          <w:tab w:val="left" w:pos="540"/>
          <w:tab w:val="left" w:pos="810"/>
        </w:tabs>
        <w:kinsoku w:val="0"/>
        <w:overflowPunct w:val="0"/>
        <w:ind w:left="540"/>
        <w:jc w:val="both"/>
      </w:pPr>
    </w:p>
    <w:p w14:paraId="0EE48095" w14:textId="77777777" w:rsidR="00B94BE7" w:rsidRPr="00814C06" w:rsidRDefault="00B94BE7" w:rsidP="005E5C3C">
      <w:pPr>
        <w:pStyle w:val="BodyText"/>
        <w:tabs>
          <w:tab w:val="left" w:pos="720"/>
        </w:tabs>
        <w:kinsoku w:val="0"/>
        <w:overflowPunct w:val="0"/>
        <w:ind w:left="270" w:firstLine="180"/>
        <w:jc w:val="both"/>
      </w:pPr>
    </w:p>
    <w:p w14:paraId="6F258548" w14:textId="19BC01C0" w:rsidR="006C5A70" w:rsidRDefault="00A82BE4" w:rsidP="005E5C3C">
      <w:pPr>
        <w:pStyle w:val="BodyText"/>
        <w:tabs>
          <w:tab w:val="left" w:pos="810"/>
        </w:tabs>
        <w:kinsoku w:val="0"/>
        <w:overflowPunct w:val="0"/>
        <w:ind w:left="450"/>
        <w:jc w:val="both"/>
        <w:rPr>
          <w:rStyle w:val="Hyperlink"/>
          <w:b/>
          <w:sz w:val="22"/>
          <w:szCs w:val="22"/>
        </w:rPr>
      </w:pPr>
      <w:hyperlink r:id="rId16" w:history="1">
        <w:r w:rsidR="00C23F68" w:rsidRPr="005E5C3C">
          <w:rPr>
            <w:rStyle w:val="Hyperlink"/>
            <w:b/>
            <w:sz w:val="22"/>
            <w:szCs w:val="22"/>
          </w:rPr>
          <w:t>https://www1.nyc.gov/assets/nonprofits/downloads/pdf/NYC%20HHS%20Cost%20Policies%20 and%20Procedures%20Manual.pdf</w:t>
        </w:r>
      </w:hyperlink>
    </w:p>
    <w:p w14:paraId="5C9BDC25" w14:textId="77777777" w:rsidR="00E83C85" w:rsidRDefault="00E83C85" w:rsidP="005E5C3C">
      <w:pPr>
        <w:pStyle w:val="BodyText"/>
        <w:tabs>
          <w:tab w:val="left" w:pos="810"/>
        </w:tabs>
        <w:kinsoku w:val="0"/>
        <w:overflowPunct w:val="0"/>
        <w:ind w:left="450"/>
        <w:jc w:val="both"/>
        <w:rPr>
          <w:color w:val="FF0000"/>
        </w:rPr>
      </w:pPr>
    </w:p>
    <w:p w14:paraId="2887A20A" w14:textId="77777777" w:rsidR="00DF2B32" w:rsidRDefault="00DF2B32" w:rsidP="005339A9">
      <w:pPr>
        <w:pStyle w:val="BodyText"/>
        <w:tabs>
          <w:tab w:val="left" w:pos="450"/>
        </w:tabs>
        <w:kinsoku w:val="0"/>
        <w:overflowPunct w:val="0"/>
        <w:ind w:left="0"/>
        <w:jc w:val="both"/>
        <w:rPr>
          <w:b/>
        </w:rPr>
      </w:pPr>
    </w:p>
    <w:p w14:paraId="76602336" w14:textId="4C935B86" w:rsidR="00C84D92" w:rsidRPr="00DD1009" w:rsidRDefault="00565CF4" w:rsidP="005339A9">
      <w:pPr>
        <w:pStyle w:val="BodyText"/>
        <w:tabs>
          <w:tab w:val="left" w:pos="450"/>
        </w:tabs>
        <w:kinsoku w:val="0"/>
        <w:overflowPunct w:val="0"/>
        <w:ind w:left="0"/>
        <w:jc w:val="both"/>
        <w:rPr>
          <w:b/>
        </w:rPr>
      </w:pPr>
      <w:r w:rsidRPr="001C173E">
        <w:rPr>
          <w:b/>
        </w:rPr>
        <w:t>IX.</w:t>
      </w:r>
      <w:r w:rsidRPr="001C173E">
        <w:rPr>
          <w:b/>
        </w:rPr>
        <w:tab/>
      </w:r>
      <w:r w:rsidR="0045751C" w:rsidRPr="000C55B5">
        <w:rPr>
          <w:b/>
        </w:rPr>
        <w:t>NEW</w:t>
      </w:r>
      <w:r w:rsidR="0045751C">
        <w:rPr>
          <w:b/>
        </w:rPr>
        <w:t xml:space="preserve"> </w:t>
      </w:r>
      <w:r w:rsidR="002F5B19">
        <w:rPr>
          <w:b/>
        </w:rPr>
        <w:t xml:space="preserve">- </w:t>
      </w:r>
      <w:r w:rsidRPr="001C173E">
        <w:rPr>
          <w:b/>
        </w:rPr>
        <w:t>COVID Expenditure</w:t>
      </w:r>
      <w:r w:rsidR="006624F2" w:rsidRPr="00DD1009">
        <w:rPr>
          <w:b/>
        </w:rPr>
        <w:t xml:space="preserve"> Reporting</w:t>
      </w:r>
      <w:r w:rsidR="006C5A70" w:rsidRPr="00DD1009">
        <w:rPr>
          <w:b/>
        </w:rPr>
        <w:t xml:space="preserve"> </w:t>
      </w:r>
    </w:p>
    <w:p w14:paraId="6133B6B1" w14:textId="77777777" w:rsidR="00522351" w:rsidRDefault="00522351" w:rsidP="005E5C3C">
      <w:pPr>
        <w:pStyle w:val="BodyText"/>
        <w:tabs>
          <w:tab w:val="left" w:pos="450"/>
        </w:tabs>
        <w:kinsoku w:val="0"/>
        <w:overflowPunct w:val="0"/>
        <w:ind w:left="0"/>
        <w:jc w:val="both"/>
      </w:pPr>
    </w:p>
    <w:p w14:paraId="17F489AE" w14:textId="047A6DAB" w:rsidR="00522351" w:rsidRDefault="00E1144D" w:rsidP="00763ACB">
      <w:pPr>
        <w:tabs>
          <w:tab w:val="left" w:pos="450"/>
        </w:tabs>
        <w:ind w:left="540" w:hanging="180"/>
        <w:jc w:val="both"/>
        <w:rPr>
          <w:bCs/>
        </w:rPr>
      </w:pPr>
      <w:r>
        <w:rPr>
          <w:bCs/>
        </w:rPr>
        <w:t xml:space="preserve">  </w:t>
      </w:r>
      <w:r w:rsidR="00522351">
        <w:rPr>
          <w:bCs/>
        </w:rPr>
        <w:t xml:space="preserve">All </w:t>
      </w:r>
      <w:r w:rsidR="006624F2" w:rsidRPr="00DD1009">
        <w:rPr>
          <w:bCs/>
        </w:rPr>
        <w:t xml:space="preserve">COVID </w:t>
      </w:r>
      <w:r w:rsidR="006E194B">
        <w:rPr>
          <w:bCs/>
        </w:rPr>
        <w:t>related e</w:t>
      </w:r>
      <w:r w:rsidR="006624F2" w:rsidRPr="00DD1009">
        <w:rPr>
          <w:bCs/>
        </w:rPr>
        <w:t xml:space="preserve">xpenses </w:t>
      </w:r>
      <w:r w:rsidR="0045751C" w:rsidRPr="00DD1009">
        <w:rPr>
          <w:bCs/>
        </w:rPr>
        <w:t>are to</w:t>
      </w:r>
      <w:r w:rsidR="006624F2" w:rsidRPr="00DD1009">
        <w:rPr>
          <w:bCs/>
        </w:rPr>
        <w:t xml:space="preserve"> be reported </w:t>
      </w:r>
      <w:r w:rsidR="006E194B">
        <w:rPr>
          <w:bCs/>
        </w:rPr>
        <w:t xml:space="preserve">separately </w:t>
      </w:r>
      <w:r w:rsidR="00497940">
        <w:rPr>
          <w:bCs/>
        </w:rPr>
        <w:t xml:space="preserve">on schedule 1 Statement of </w:t>
      </w:r>
      <w:r w:rsidR="0067635F">
        <w:rPr>
          <w:bCs/>
        </w:rPr>
        <w:t>R</w:t>
      </w:r>
      <w:r w:rsidR="00497940">
        <w:rPr>
          <w:bCs/>
        </w:rPr>
        <w:t xml:space="preserve">evenues and Expenditures.   In each spending category </w:t>
      </w:r>
      <w:r w:rsidR="001D788B">
        <w:rPr>
          <w:bCs/>
        </w:rPr>
        <w:t xml:space="preserve">distinct rows </w:t>
      </w:r>
      <w:r w:rsidR="00497940">
        <w:rPr>
          <w:bCs/>
        </w:rPr>
        <w:t>for COVID related expenses have been inserted for reporting purpose</w:t>
      </w:r>
      <w:r w:rsidR="0067635F">
        <w:rPr>
          <w:bCs/>
        </w:rPr>
        <w:t>s</w:t>
      </w:r>
      <w:r w:rsidR="00497940">
        <w:rPr>
          <w:bCs/>
        </w:rPr>
        <w:t>.</w:t>
      </w:r>
      <w:r w:rsidR="00CE69EF" w:rsidRPr="00DD1009">
        <w:rPr>
          <w:bCs/>
        </w:rPr>
        <w:t xml:space="preserve">  </w:t>
      </w:r>
      <w:r w:rsidR="006624F2" w:rsidRPr="00DD1009">
        <w:rPr>
          <w:bCs/>
        </w:rPr>
        <w:t xml:space="preserve"> </w:t>
      </w:r>
    </w:p>
    <w:p w14:paraId="1B52A8D6" w14:textId="77777777" w:rsidR="00522351" w:rsidRDefault="00522351" w:rsidP="00763ACB">
      <w:pPr>
        <w:tabs>
          <w:tab w:val="left" w:pos="450"/>
        </w:tabs>
        <w:ind w:left="540" w:hanging="180"/>
        <w:jc w:val="both"/>
        <w:rPr>
          <w:bCs/>
        </w:rPr>
      </w:pPr>
    </w:p>
    <w:p w14:paraId="4D23DE4D" w14:textId="3F8CC3A2" w:rsidR="00CE69EF" w:rsidRDefault="00E1144D" w:rsidP="00763ACB">
      <w:pPr>
        <w:tabs>
          <w:tab w:val="left" w:pos="450"/>
        </w:tabs>
        <w:ind w:left="540" w:hanging="180"/>
        <w:jc w:val="both"/>
        <w:rPr>
          <w:bCs/>
          <w:color w:val="FF0000"/>
        </w:rPr>
      </w:pPr>
      <w:r>
        <w:rPr>
          <w:bCs/>
        </w:rPr>
        <w:t xml:space="preserve">   </w:t>
      </w:r>
      <w:r w:rsidR="00B3357A">
        <w:rPr>
          <w:bCs/>
        </w:rPr>
        <w:t xml:space="preserve">Only expenses included in the below categories are eligible to be reported as COVID </w:t>
      </w:r>
      <w:r w:rsidR="0067635F">
        <w:rPr>
          <w:bCs/>
        </w:rPr>
        <w:t>related</w:t>
      </w:r>
      <w:r w:rsidR="00B3357A">
        <w:rPr>
          <w:bCs/>
        </w:rPr>
        <w:t xml:space="preserve">: </w:t>
      </w:r>
    </w:p>
    <w:p w14:paraId="74141187" w14:textId="77777777" w:rsidR="00DE5C7D" w:rsidRPr="00DA6502" w:rsidRDefault="00DE5C7D" w:rsidP="005E5C3C">
      <w:pPr>
        <w:spacing w:before="5"/>
        <w:jc w:val="both"/>
        <w:rPr>
          <w:rFonts w:ascii="Calibri" w:hAnsi="Calibri" w:cs="Calibri"/>
          <w:sz w:val="16"/>
          <w:szCs w:val="16"/>
        </w:rPr>
      </w:pPr>
    </w:p>
    <w:p w14:paraId="40F154EA" w14:textId="77777777" w:rsidR="00DE5C7D" w:rsidRPr="00B57B1C" w:rsidRDefault="00522351" w:rsidP="005E5C3C">
      <w:pPr>
        <w:pStyle w:val="Heading1"/>
        <w:numPr>
          <w:ilvl w:val="0"/>
          <w:numId w:val="32"/>
        </w:numPr>
        <w:tabs>
          <w:tab w:val="left" w:pos="501"/>
          <w:tab w:val="left" w:pos="990"/>
        </w:tabs>
        <w:autoSpaceDE/>
        <w:autoSpaceDN/>
        <w:adjustRightInd/>
        <w:spacing w:line="360" w:lineRule="auto"/>
        <w:ind w:firstLine="450"/>
        <w:jc w:val="both"/>
        <w:rPr>
          <w:b w:val="0"/>
          <w:bCs w:val="0"/>
          <w:color w:val="000000"/>
        </w:rPr>
      </w:pPr>
      <w:r w:rsidRPr="00B57B1C">
        <w:rPr>
          <w:b w:val="0"/>
          <w:color w:val="000000"/>
          <w:spacing w:val="-1"/>
        </w:rPr>
        <w:t xml:space="preserve">Personnel </w:t>
      </w:r>
      <w:r w:rsidR="00A235F4" w:rsidRPr="00B57B1C">
        <w:rPr>
          <w:b w:val="0"/>
          <w:color w:val="000000"/>
          <w:spacing w:val="-1"/>
        </w:rPr>
        <w:t>(outside of the regular hours/duties)</w:t>
      </w:r>
      <w:r w:rsidR="00497940" w:rsidRPr="00B57B1C">
        <w:rPr>
          <w:b w:val="0"/>
          <w:color w:val="000000"/>
          <w:spacing w:val="-1"/>
        </w:rPr>
        <w:t xml:space="preserve"> </w:t>
      </w:r>
    </w:p>
    <w:p w14:paraId="05536C01" w14:textId="77777777" w:rsidR="00DE5C7D" w:rsidRPr="00B57B1C" w:rsidRDefault="00DE5C7D" w:rsidP="005E5C3C">
      <w:pPr>
        <w:pStyle w:val="Heading1"/>
        <w:numPr>
          <w:ilvl w:val="0"/>
          <w:numId w:val="32"/>
        </w:numPr>
        <w:tabs>
          <w:tab w:val="left" w:pos="501"/>
          <w:tab w:val="left" w:pos="990"/>
        </w:tabs>
        <w:autoSpaceDE/>
        <w:autoSpaceDN/>
        <w:adjustRightInd/>
        <w:spacing w:line="360" w:lineRule="auto"/>
        <w:ind w:firstLine="450"/>
        <w:jc w:val="both"/>
        <w:rPr>
          <w:b w:val="0"/>
          <w:color w:val="000000"/>
          <w:spacing w:val="-1"/>
        </w:rPr>
      </w:pPr>
      <w:r w:rsidRPr="00B57B1C">
        <w:rPr>
          <w:b w:val="0"/>
          <w:color w:val="000000"/>
          <w:spacing w:val="-1"/>
        </w:rPr>
        <w:t>Supplies</w:t>
      </w:r>
    </w:p>
    <w:p w14:paraId="6C63116A" w14:textId="77777777" w:rsidR="00F74266" w:rsidRPr="00B57B1C" w:rsidRDefault="00F74266" w:rsidP="005E5C3C">
      <w:pPr>
        <w:numPr>
          <w:ilvl w:val="1"/>
          <w:numId w:val="36"/>
        </w:numPr>
        <w:tabs>
          <w:tab w:val="left" w:pos="990"/>
        </w:tabs>
        <w:spacing w:line="276" w:lineRule="auto"/>
        <w:ind w:firstLine="360"/>
        <w:jc w:val="both"/>
        <w:rPr>
          <w:color w:val="000000"/>
        </w:rPr>
      </w:pPr>
      <w:r w:rsidRPr="00B57B1C">
        <w:rPr>
          <w:color w:val="000000"/>
        </w:rPr>
        <w:t>In-stock Supplies</w:t>
      </w:r>
    </w:p>
    <w:p w14:paraId="2FA01269" w14:textId="28EB8317" w:rsidR="00C67CC2" w:rsidRDefault="00C67CC2" w:rsidP="005E5C3C">
      <w:pPr>
        <w:numPr>
          <w:ilvl w:val="1"/>
          <w:numId w:val="36"/>
        </w:numPr>
        <w:tabs>
          <w:tab w:val="left" w:pos="990"/>
        </w:tabs>
        <w:spacing w:line="276" w:lineRule="auto"/>
        <w:ind w:firstLine="360"/>
        <w:jc w:val="both"/>
        <w:rPr>
          <w:color w:val="000000"/>
        </w:rPr>
      </w:pPr>
      <w:r w:rsidRPr="00B57B1C">
        <w:rPr>
          <w:color w:val="000000"/>
        </w:rPr>
        <w:t>Purchased Supplies</w:t>
      </w:r>
    </w:p>
    <w:p w14:paraId="6E10BF14" w14:textId="77777777" w:rsidR="009A645D" w:rsidRPr="00B57B1C" w:rsidRDefault="009A645D" w:rsidP="009A645D">
      <w:pPr>
        <w:tabs>
          <w:tab w:val="left" w:pos="990"/>
        </w:tabs>
        <w:spacing w:line="276" w:lineRule="auto"/>
        <w:ind w:left="1800"/>
        <w:jc w:val="both"/>
        <w:rPr>
          <w:color w:val="000000"/>
        </w:rPr>
      </w:pPr>
    </w:p>
    <w:p w14:paraId="2AEF0636" w14:textId="77777777" w:rsidR="00F74266" w:rsidRPr="00B57B1C" w:rsidRDefault="00F74266" w:rsidP="005E5C3C">
      <w:pPr>
        <w:pStyle w:val="Heading1"/>
        <w:numPr>
          <w:ilvl w:val="0"/>
          <w:numId w:val="32"/>
        </w:numPr>
        <w:tabs>
          <w:tab w:val="left" w:pos="501"/>
          <w:tab w:val="left" w:pos="990"/>
        </w:tabs>
        <w:autoSpaceDE/>
        <w:autoSpaceDN/>
        <w:adjustRightInd/>
        <w:spacing w:line="360" w:lineRule="auto"/>
        <w:ind w:firstLine="450"/>
        <w:jc w:val="both"/>
        <w:rPr>
          <w:b w:val="0"/>
          <w:color w:val="000000"/>
          <w:spacing w:val="-1"/>
        </w:rPr>
      </w:pPr>
      <w:r w:rsidRPr="00B57B1C">
        <w:rPr>
          <w:b w:val="0"/>
          <w:color w:val="000000"/>
          <w:spacing w:val="-1"/>
        </w:rPr>
        <w:t>Equipment</w:t>
      </w:r>
      <w:r w:rsidR="00522351" w:rsidRPr="00B57B1C">
        <w:rPr>
          <w:b w:val="0"/>
          <w:color w:val="000000"/>
          <w:spacing w:val="-1"/>
        </w:rPr>
        <w:t>/Technology</w:t>
      </w:r>
    </w:p>
    <w:p w14:paraId="2ECE04B5" w14:textId="77777777" w:rsidR="00C67CC2" w:rsidRPr="00B57B1C" w:rsidRDefault="00C67CC2" w:rsidP="005E5C3C">
      <w:pPr>
        <w:numPr>
          <w:ilvl w:val="1"/>
          <w:numId w:val="36"/>
        </w:numPr>
        <w:tabs>
          <w:tab w:val="left" w:pos="990"/>
        </w:tabs>
        <w:spacing w:line="276" w:lineRule="auto"/>
        <w:ind w:firstLine="360"/>
        <w:jc w:val="both"/>
        <w:rPr>
          <w:b/>
          <w:color w:val="000000"/>
        </w:rPr>
      </w:pPr>
      <w:r w:rsidRPr="00B57B1C">
        <w:rPr>
          <w:color w:val="000000"/>
        </w:rPr>
        <w:t>Provider-Owned Equipment</w:t>
      </w:r>
    </w:p>
    <w:p w14:paraId="30976B59" w14:textId="0C4161F8" w:rsidR="00B24754" w:rsidRDefault="00B24754" w:rsidP="009A645D">
      <w:pPr>
        <w:numPr>
          <w:ilvl w:val="1"/>
          <w:numId w:val="36"/>
        </w:numPr>
        <w:tabs>
          <w:tab w:val="left" w:pos="990"/>
        </w:tabs>
        <w:ind w:firstLine="360"/>
        <w:jc w:val="both"/>
        <w:rPr>
          <w:color w:val="000000"/>
        </w:rPr>
      </w:pPr>
      <w:r w:rsidRPr="00B57B1C">
        <w:rPr>
          <w:color w:val="000000"/>
        </w:rPr>
        <w:lastRenderedPageBreak/>
        <w:t>Rented or Purchased Equipment</w:t>
      </w:r>
    </w:p>
    <w:p w14:paraId="43582E0D" w14:textId="77777777" w:rsidR="009A645D" w:rsidRPr="00B57B1C" w:rsidRDefault="009A645D" w:rsidP="009A645D">
      <w:pPr>
        <w:tabs>
          <w:tab w:val="left" w:pos="990"/>
        </w:tabs>
        <w:jc w:val="both"/>
        <w:rPr>
          <w:color w:val="000000"/>
        </w:rPr>
      </w:pPr>
    </w:p>
    <w:p w14:paraId="3BFDF5C5" w14:textId="09F33BC9" w:rsidR="00B24754" w:rsidRDefault="00B24754" w:rsidP="00FA43DE">
      <w:pPr>
        <w:pStyle w:val="Heading1"/>
        <w:numPr>
          <w:ilvl w:val="0"/>
          <w:numId w:val="32"/>
        </w:numPr>
        <w:tabs>
          <w:tab w:val="left" w:pos="501"/>
          <w:tab w:val="left" w:pos="990"/>
        </w:tabs>
        <w:autoSpaceDE/>
        <w:autoSpaceDN/>
        <w:adjustRightInd/>
        <w:spacing w:line="360" w:lineRule="auto"/>
        <w:ind w:firstLine="450"/>
        <w:jc w:val="both"/>
        <w:rPr>
          <w:b w:val="0"/>
          <w:color w:val="000000"/>
          <w:spacing w:val="-1"/>
        </w:rPr>
      </w:pPr>
      <w:r w:rsidRPr="00B57B1C">
        <w:rPr>
          <w:b w:val="0"/>
          <w:color w:val="000000"/>
          <w:spacing w:val="-1"/>
        </w:rPr>
        <w:t>Contracts</w:t>
      </w:r>
    </w:p>
    <w:p w14:paraId="17DC78A8" w14:textId="7ABB1B8B" w:rsidR="002F5B19" w:rsidRPr="00E570B9" w:rsidRDefault="002F5B19" w:rsidP="00FA43DE">
      <w:pPr>
        <w:pStyle w:val="Heading1"/>
        <w:numPr>
          <w:ilvl w:val="0"/>
          <w:numId w:val="32"/>
        </w:numPr>
        <w:tabs>
          <w:tab w:val="left" w:pos="501"/>
          <w:tab w:val="left" w:pos="990"/>
        </w:tabs>
        <w:autoSpaceDE/>
        <w:autoSpaceDN/>
        <w:adjustRightInd/>
        <w:spacing w:line="360" w:lineRule="auto"/>
        <w:ind w:firstLine="450"/>
        <w:jc w:val="both"/>
        <w:rPr>
          <w:b w:val="0"/>
          <w:color w:val="000000"/>
          <w:spacing w:val="-1"/>
        </w:rPr>
      </w:pPr>
      <w:r w:rsidRPr="00E570B9">
        <w:rPr>
          <w:b w:val="0"/>
          <w:color w:val="000000"/>
          <w:spacing w:val="-1"/>
        </w:rPr>
        <w:t>Other</w:t>
      </w:r>
    </w:p>
    <w:p w14:paraId="18CA6880" w14:textId="77777777" w:rsidR="00F74266" w:rsidRPr="00B57B1C" w:rsidRDefault="00F74266" w:rsidP="00763ACB">
      <w:pPr>
        <w:pStyle w:val="Heading1"/>
        <w:tabs>
          <w:tab w:val="left" w:pos="501"/>
          <w:tab w:val="left" w:pos="990"/>
        </w:tabs>
        <w:autoSpaceDE/>
        <w:autoSpaceDN/>
        <w:adjustRightInd/>
        <w:spacing w:line="360" w:lineRule="auto"/>
        <w:ind w:left="0"/>
        <w:jc w:val="both"/>
        <w:rPr>
          <w:b w:val="0"/>
          <w:color w:val="000000"/>
          <w:spacing w:val="-1"/>
        </w:rPr>
      </w:pPr>
    </w:p>
    <w:p w14:paraId="2817B97D" w14:textId="32446EEC" w:rsidR="00522351" w:rsidRPr="006F48D6" w:rsidRDefault="00522351" w:rsidP="00763ACB">
      <w:pPr>
        <w:tabs>
          <w:tab w:val="left" w:pos="540"/>
        </w:tabs>
        <w:ind w:left="450"/>
        <w:jc w:val="both"/>
        <w:rPr>
          <w:color w:val="000000" w:themeColor="text1"/>
        </w:rPr>
      </w:pPr>
      <w:r w:rsidRPr="00522351">
        <w:t xml:space="preserve">Please </w:t>
      </w:r>
      <w:r>
        <w:t xml:space="preserve">refer to the COVID expense template submitted to and approved by OMB.  Only those expenses approved by OMB should be reported in the COVID </w:t>
      </w:r>
      <w:r w:rsidR="002F5B19" w:rsidRPr="006F48D6">
        <w:rPr>
          <w:color w:val="000000" w:themeColor="text1"/>
        </w:rPr>
        <w:t xml:space="preserve">expense </w:t>
      </w:r>
      <w:r w:rsidRPr="006F48D6">
        <w:rPr>
          <w:color w:val="000000" w:themeColor="text1"/>
        </w:rPr>
        <w:t>line</w:t>
      </w:r>
      <w:r w:rsidR="002F5B19" w:rsidRPr="006F48D6">
        <w:rPr>
          <w:color w:val="000000" w:themeColor="text1"/>
        </w:rPr>
        <w:t>s</w:t>
      </w:r>
    </w:p>
    <w:p w14:paraId="3133B2B9" w14:textId="77777777" w:rsidR="00B3357A" w:rsidRPr="00522351" w:rsidRDefault="00B3357A" w:rsidP="00763ACB">
      <w:pPr>
        <w:tabs>
          <w:tab w:val="left" w:pos="540"/>
        </w:tabs>
        <w:ind w:left="450"/>
        <w:jc w:val="both"/>
      </w:pPr>
    </w:p>
    <w:p w14:paraId="2F2FDF9A" w14:textId="77777777" w:rsidR="00A9130D" w:rsidRDefault="0067242C">
      <w:pPr>
        <w:pStyle w:val="BodyText"/>
        <w:tabs>
          <w:tab w:val="left" w:pos="270"/>
          <w:tab w:val="left" w:pos="540"/>
        </w:tabs>
        <w:spacing w:line="360" w:lineRule="auto"/>
        <w:ind w:left="450"/>
        <w:jc w:val="both"/>
        <w:rPr>
          <w:b/>
          <w:spacing w:val="-1"/>
        </w:rPr>
      </w:pPr>
      <w:r>
        <w:rPr>
          <w:b/>
          <w:spacing w:val="-1"/>
        </w:rPr>
        <w:t xml:space="preserve">      </w:t>
      </w:r>
    </w:p>
    <w:p w14:paraId="275C3388" w14:textId="6FC3375D" w:rsidR="00B3357A" w:rsidRPr="005E5C3C" w:rsidRDefault="0067242C" w:rsidP="00763ACB">
      <w:pPr>
        <w:pStyle w:val="BodyText"/>
        <w:tabs>
          <w:tab w:val="left" w:pos="270"/>
          <w:tab w:val="left" w:pos="540"/>
        </w:tabs>
        <w:spacing w:line="480" w:lineRule="auto"/>
        <w:ind w:left="450"/>
        <w:jc w:val="both"/>
        <w:rPr>
          <w:b/>
          <w:spacing w:val="-1"/>
        </w:rPr>
      </w:pPr>
      <w:r>
        <w:rPr>
          <w:b/>
          <w:spacing w:val="-1"/>
        </w:rPr>
        <w:t xml:space="preserve"> </w:t>
      </w:r>
      <w:r w:rsidR="00DE5C7D" w:rsidRPr="005E5C3C">
        <w:rPr>
          <w:b/>
          <w:spacing w:val="-1"/>
        </w:rPr>
        <w:t>The following services, activities, and costs are ineligible:</w:t>
      </w:r>
      <w:r w:rsidR="00B3357A" w:rsidRPr="005E5C3C">
        <w:rPr>
          <w:b/>
          <w:spacing w:val="-1"/>
        </w:rPr>
        <w:t xml:space="preserve">  </w:t>
      </w:r>
    </w:p>
    <w:p w14:paraId="1731B775" w14:textId="77777777" w:rsidR="00DE5C7D" w:rsidRPr="005E5C3C" w:rsidRDefault="00DE5C7D" w:rsidP="005E5C3C">
      <w:pPr>
        <w:pStyle w:val="BodyText"/>
        <w:numPr>
          <w:ilvl w:val="1"/>
          <w:numId w:val="11"/>
        </w:numPr>
        <w:tabs>
          <w:tab w:val="left" w:pos="821"/>
        </w:tabs>
        <w:autoSpaceDE/>
        <w:autoSpaceDN/>
        <w:adjustRightInd/>
        <w:spacing w:line="276" w:lineRule="auto"/>
        <w:ind w:left="1440"/>
        <w:jc w:val="both"/>
        <w:rPr>
          <w:spacing w:val="-1"/>
        </w:rPr>
      </w:pPr>
      <w:r w:rsidRPr="00CB328E">
        <w:rPr>
          <w:spacing w:val="-1"/>
        </w:rPr>
        <w:t xml:space="preserve">Costs that have been or will be submitted </w:t>
      </w:r>
      <w:r w:rsidR="00497940" w:rsidRPr="00CB328E">
        <w:rPr>
          <w:spacing w:val="-1"/>
        </w:rPr>
        <w:t xml:space="preserve">by the contractor </w:t>
      </w:r>
      <w:r w:rsidRPr="005E5C3C">
        <w:rPr>
          <w:spacing w:val="-1"/>
        </w:rPr>
        <w:t>for reimbursement through insurance</w:t>
      </w:r>
    </w:p>
    <w:p w14:paraId="6957CF2E" w14:textId="77777777" w:rsidR="00DE5C7D" w:rsidRPr="005E5C3C" w:rsidRDefault="00DE5C7D" w:rsidP="005E5C3C">
      <w:pPr>
        <w:pStyle w:val="BodyText"/>
        <w:numPr>
          <w:ilvl w:val="1"/>
          <w:numId w:val="11"/>
        </w:numPr>
        <w:tabs>
          <w:tab w:val="left" w:pos="821"/>
        </w:tabs>
        <w:autoSpaceDE/>
        <w:autoSpaceDN/>
        <w:adjustRightInd/>
        <w:spacing w:before="41" w:line="276" w:lineRule="auto"/>
        <w:ind w:left="1440" w:right="968"/>
        <w:jc w:val="both"/>
        <w:rPr>
          <w:spacing w:val="-1"/>
        </w:rPr>
      </w:pPr>
      <w:r w:rsidRPr="005E5C3C">
        <w:rPr>
          <w:spacing w:val="-1"/>
        </w:rPr>
        <w:t xml:space="preserve">Costs that have been or will be submitted </w:t>
      </w:r>
      <w:r w:rsidR="00497940" w:rsidRPr="005E5C3C">
        <w:rPr>
          <w:spacing w:val="-1"/>
        </w:rPr>
        <w:t xml:space="preserve">by the contractor </w:t>
      </w:r>
      <w:r w:rsidRPr="005E5C3C">
        <w:rPr>
          <w:spacing w:val="-1"/>
        </w:rPr>
        <w:t>for reimbursement by other Federal or State contracting entities</w:t>
      </w:r>
    </w:p>
    <w:p w14:paraId="68B40315" w14:textId="77777777" w:rsidR="00DE5C7D" w:rsidRPr="005E5C3C" w:rsidRDefault="00DE5C7D" w:rsidP="005E5C3C">
      <w:pPr>
        <w:pStyle w:val="BodyText"/>
        <w:numPr>
          <w:ilvl w:val="1"/>
          <w:numId w:val="11"/>
        </w:numPr>
        <w:tabs>
          <w:tab w:val="left" w:pos="821"/>
        </w:tabs>
        <w:autoSpaceDE/>
        <w:autoSpaceDN/>
        <w:adjustRightInd/>
        <w:spacing w:before="4" w:line="276" w:lineRule="auto"/>
        <w:ind w:left="1440" w:right="723"/>
        <w:jc w:val="both"/>
        <w:rPr>
          <w:spacing w:val="-1"/>
        </w:rPr>
      </w:pPr>
      <w:r w:rsidRPr="005E5C3C">
        <w:rPr>
          <w:spacing w:val="-1"/>
        </w:rPr>
        <w:t xml:space="preserve">Costs that have been or will be submitted </w:t>
      </w:r>
      <w:r w:rsidR="00497940" w:rsidRPr="005E5C3C">
        <w:rPr>
          <w:spacing w:val="-1"/>
        </w:rPr>
        <w:t xml:space="preserve">by the contractor </w:t>
      </w:r>
      <w:r w:rsidRPr="005E5C3C">
        <w:rPr>
          <w:spacing w:val="-1"/>
        </w:rPr>
        <w:t>for reimbursement by other grantors or private funders</w:t>
      </w:r>
    </w:p>
    <w:p w14:paraId="5CE721A1" w14:textId="77777777" w:rsidR="00DE5C7D" w:rsidRPr="005E5C3C" w:rsidRDefault="00DE5C7D" w:rsidP="005E5C3C">
      <w:pPr>
        <w:pStyle w:val="BodyText"/>
        <w:numPr>
          <w:ilvl w:val="1"/>
          <w:numId w:val="11"/>
        </w:numPr>
        <w:tabs>
          <w:tab w:val="left" w:pos="821"/>
        </w:tabs>
        <w:autoSpaceDE/>
        <w:autoSpaceDN/>
        <w:adjustRightInd/>
        <w:spacing w:line="276" w:lineRule="auto"/>
        <w:ind w:left="1440"/>
        <w:jc w:val="both"/>
        <w:rPr>
          <w:spacing w:val="-1"/>
        </w:rPr>
      </w:pPr>
      <w:r w:rsidRPr="005E5C3C">
        <w:rPr>
          <w:spacing w:val="-1"/>
        </w:rPr>
        <w:t>Costs related to the application of an organization’s indirect cost rates</w:t>
      </w:r>
    </w:p>
    <w:p w14:paraId="2A0217FF" w14:textId="77777777" w:rsidR="0067635F" w:rsidRPr="005E5C3C" w:rsidRDefault="00DE5C7D" w:rsidP="005E5C3C">
      <w:pPr>
        <w:pStyle w:val="BodyText"/>
        <w:numPr>
          <w:ilvl w:val="1"/>
          <w:numId w:val="11"/>
        </w:numPr>
        <w:tabs>
          <w:tab w:val="left" w:pos="821"/>
        </w:tabs>
        <w:autoSpaceDE/>
        <w:autoSpaceDN/>
        <w:adjustRightInd/>
        <w:spacing w:before="41" w:line="276" w:lineRule="auto"/>
        <w:ind w:left="1440"/>
        <w:jc w:val="both"/>
        <w:rPr>
          <w:color w:val="FF0000"/>
          <w:spacing w:val="-1"/>
        </w:rPr>
      </w:pPr>
      <w:r w:rsidRPr="005E5C3C">
        <w:rPr>
          <w:spacing w:val="-1"/>
        </w:rPr>
        <w:t>Cost Plus Percentage of Cost (CPPC)</w:t>
      </w:r>
      <w:r w:rsidR="00A235F4" w:rsidRPr="005E5C3C">
        <w:rPr>
          <w:color w:val="FF0000"/>
          <w:spacing w:val="-1"/>
        </w:rPr>
        <w:t xml:space="preserve"> </w:t>
      </w:r>
    </w:p>
    <w:p w14:paraId="2D5F6ACE" w14:textId="77777777" w:rsidR="00041B98" w:rsidRPr="005E5C3C" w:rsidRDefault="00041B98" w:rsidP="005E5C3C">
      <w:pPr>
        <w:pStyle w:val="BodyText"/>
        <w:tabs>
          <w:tab w:val="left" w:pos="821"/>
        </w:tabs>
        <w:autoSpaceDE/>
        <w:autoSpaceDN/>
        <w:adjustRightInd/>
        <w:spacing w:before="41" w:line="276" w:lineRule="auto"/>
        <w:ind w:left="1080"/>
        <w:jc w:val="both"/>
        <w:rPr>
          <w:color w:val="FF0000"/>
          <w:spacing w:val="-1"/>
        </w:rPr>
      </w:pPr>
    </w:p>
    <w:p w14:paraId="40911A28" w14:textId="77A565F2" w:rsidR="0067635F" w:rsidRPr="00421571" w:rsidRDefault="007C5A59" w:rsidP="005E5C3C">
      <w:pPr>
        <w:ind w:left="360"/>
        <w:jc w:val="both"/>
        <w:rPr>
          <w:bCs/>
          <w:color w:val="FF0000"/>
        </w:rPr>
      </w:pPr>
      <w:r>
        <w:t>Contractors</w:t>
      </w:r>
      <w:r w:rsidRPr="00CB328E">
        <w:t xml:space="preserve"> </w:t>
      </w:r>
      <w:r w:rsidR="0067635F" w:rsidRPr="00CB328E">
        <w:t>should maintain records of all COVID 19 related expenditures as well as</w:t>
      </w:r>
      <w:r w:rsidR="0067635F" w:rsidRPr="0067635F">
        <w:t xml:space="preserve"> </w:t>
      </w:r>
      <w:r w:rsidR="0067635F" w:rsidRPr="005E5C3C">
        <w:t>narrative</w:t>
      </w:r>
      <w:r w:rsidR="0067635F" w:rsidRPr="0067635F">
        <w:t xml:space="preserve"> </w:t>
      </w:r>
      <w:r w:rsidR="0067635F" w:rsidRPr="005E5C3C">
        <w:t xml:space="preserve">explanation </w:t>
      </w:r>
      <w:r w:rsidR="0067635F" w:rsidRPr="0067635F">
        <w:t xml:space="preserve">that </w:t>
      </w:r>
      <w:r w:rsidR="0067635F" w:rsidRPr="005E5C3C">
        <w:t>summarizes how these activities and services directly relate</w:t>
      </w:r>
      <w:r w:rsidR="0067635F" w:rsidRPr="0067635F">
        <w:t xml:space="preserve"> </w:t>
      </w:r>
      <w:r w:rsidR="0067635F" w:rsidRPr="005E5C3C">
        <w:t>to COVID 19 response and be able to provide those records upon request.  The</w:t>
      </w:r>
      <w:r w:rsidR="0067635F" w:rsidRPr="0067635F">
        <w:t xml:space="preserve"> </w:t>
      </w:r>
      <w:r w:rsidR="0067635F" w:rsidRPr="005E5C3C">
        <w:t>narrative should directly relate</w:t>
      </w:r>
      <w:r w:rsidR="0067635F" w:rsidRPr="0067635F">
        <w:t xml:space="preserve"> </w:t>
      </w:r>
      <w:r w:rsidR="0067635F" w:rsidRPr="005E5C3C">
        <w:t>to the services</w:t>
      </w:r>
      <w:r w:rsidR="0067635F" w:rsidRPr="0067635F">
        <w:t xml:space="preserve"> and</w:t>
      </w:r>
      <w:r w:rsidR="0067635F" w:rsidRPr="005E5C3C">
        <w:t xml:space="preserve"> expenses per category below.  </w:t>
      </w:r>
      <w:r>
        <w:t>Contractors</w:t>
      </w:r>
      <w:r w:rsidRPr="005E5C3C">
        <w:t xml:space="preserve"> </w:t>
      </w:r>
      <w:r w:rsidR="0067635F" w:rsidRPr="005E5C3C">
        <w:t>are required to maintain separate cost centers or grant codes within their organizational financial management systems to track cost related to COVID 19. All city contracts remain subject to audit, including emergency contracts, amendments, or charge orders that are</w:t>
      </w:r>
      <w:r w:rsidR="0067635F" w:rsidRPr="0067635F">
        <w:rPr>
          <w:bCs/>
        </w:rPr>
        <w:t xml:space="preserve"> received for COVID 19 response.  Digital copies are acceptable.</w:t>
      </w:r>
    </w:p>
    <w:p w14:paraId="19A548A6" w14:textId="77777777" w:rsidR="00CB2F36" w:rsidRPr="001C173E" w:rsidRDefault="00CB2F36" w:rsidP="005E5C3C">
      <w:pPr>
        <w:pStyle w:val="BodyText"/>
        <w:tabs>
          <w:tab w:val="left" w:pos="720"/>
        </w:tabs>
        <w:ind w:left="720" w:right="276"/>
        <w:jc w:val="both"/>
        <w:rPr>
          <w:spacing w:val="-1"/>
        </w:rPr>
      </w:pPr>
    </w:p>
    <w:p w14:paraId="74E0D328" w14:textId="77777777" w:rsidR="00041B98" w:rsidRDefault="00041B98" w:rsidP="005339A9">
      <w:pPr>
        <w:pStyle w:val="BodyText"/>
        <w:tabs>
          <w:tab w:val="left" w:pos="450"/>
        </w:tabs>
        <w:kinsoku w:val="0"/>
        <w:overflowPunct w:val="0"/>
        <w:ind w:left="0"/>
        <w:jc w:val="both"/>
        <w:rPr>
          <w:b/>
        </w:rPr>
      </w:pPr>
    </w:p>
    <w:p w14:paraId="701190FA" w14:textId="77777777" w:rsidR="00FC58E6" w:rsidRPr="00B308D6" w:rsidRDefault="00B63207" w:rsidP="005339A9">
      <w:pPr>
        <w:pStyle w:val="BodyText"/>
        <w:tabs>
          <w:tab w:val="left" w:pos="450"/>
        </w:tabs>
        <w:kinsoku w:val="0"/>
        <w:overflowPunct w:val="0"/>
        <w:ind w:left="0"/>
        <w:jc w:val="both"/>
        <w:rPr>
          <w:b/>
        </w:rPr>
      </w:pPr>
      <w:r w:rsidRPr="00B63207">
        <w:rPr>
          <w:b/>
        </w:rPr>
        <w:t>X</w:t>
      </w:r>
      <w:r w:rsidR="00FC58E6" w:rsidRPr="00217491">
        <w:rPr>
          <w:b/>
        </w:rPr>
        <w:t xml:space="preserve">. </w:t>
      </w:r>
      <w:r w:rsidR="000333D4">
        <w:rPr>
          <w:b/>
        </w:rPr>
        <w:t xml:space="preserve">  </w:t>
      </w:r>
      <w:r w:rsidR="00FC58E6">
        <w:rPr>
          <w:b/>
        </w:rPr>
        <w:t xml:space="preserve">Performance Based Budgets   </w:t>
      </w:r>
    </w:p>
    <w:p w14:paraId="6CF3B2F0" w14:textId="77777777" w:rsidR="00FC58E6" w:rsidRPr="00217491" w:rsidRDefault="00FC58E6" w:rsidP="005E5C3C">
      <w:pPr>
        <w:ind w:left="288"/>
        <w:jc w:val="both"/>
        <w:rPr>
          <w:b/>
          <w:highlight w:val="yellow"/>
        </w:rPr>
      </w:pPr>
    </w:p>
    <w:p w14:paraId="5C24A596" w14:textId="1932B56F" w:rsidR="00863D12" w:rsidRDefault="00FC58E6" w:rsidP="005E5C3C">
      <w:pPr>
        <w:pStyle w:val="BodyText"/>
        <w:tabs>
          <w:tab w:val="left" w:pos="540"/>
          <w:tab w:val="left" w:pos="630"/>
        </w:tabs>
        <w:kinsoku w:val="0"/>
        <w:overflowPunct w:val="0"/>
        <w:spacing w:line="276" w:lineRule="auto"/>
        <w:ind w:left="360" w:right="118"/>
        <w:jc w:val="both"/>
      </w:pPr>
      <w:r w:rsidRPr="00217491">
        <w:t xml:space="preserve">Budgets for contractors with </w:t>
      </w:r>
      <w:r w:rsidR="006137A2" w:rsidRPr="00217491">
        <w:t>performance-based</w:t>
      </w:r>
      <w:r w:rsidRPr="00217491">
        <w:t xml:space="preserve"> programs (General </w:t>
      </w:r>
      <w:r w:rsidR="003B68F4">
        <w:t>Prevention</w:t>
      </w:r>
      <w:r w:rsidRPr="00217491">
        <w:t xml:space="preserve"> and Family Treatment and Rehabilitation) </w:t>
      </w:r>
      <w:r w:rsidR="009345BB">
        <w:t>continue to be</w:t>
      </w:r>
      <w:r w:rsidRPr="00217491">
        <w:t xml:space="preserve"> contingent on meeting their program goals.  A reduction of up to 10% of their budget was applied if the contractor did not meet the </w:t>
      </w:r>
      <w:r w:rsidR="006137A2" w:rsidRPr="00217491">
        <w:t>performance-based</w:t>
      </w:r>
      <w:r w:rsidRPr="00217491">
        <w:t xml:space="preserve"> goals.  The audits for these programs will be based on the final approved budget.   </w:t>
      </w:r>
    </w:p>
    <w:p w14:paraId="6B0B8C78" w14:textId="77777777" w:rsidR="008529A2" w:rsidRDefault="008529A2" w:rsidP="001404BC">
      <w:pPr>
        <w:pStyle w:val="Heading1"/>
        <w:tabs>
          <w:tab w:val="left" w:pos="1161"/>
        </w:tabs>
        <w:kinsoku w:val="0"/>
        <w:overflowPunct w:val="0"/>
        <w:spacing w:before="57" w:after="100" w:afterAutospacing="1" w:line="276" w:lineRule="auto"/>
        <w:ind w:left="0"/>
        <w:jc w:val="both"/>
        <w:rPr>
          <w:spacing w:val="-1"/>
        </w:rPr>
      </w:pPr>
    </w:p>
    <w:p w14:paraId="36C42223" w14:textId="1F44EEC0" w:rsidR="00C35F1A" w:rsidRPr="00DD1009" w:rsidRDefault="002A03F8" w:rsidP="001404BC">
      <w:pPr>
        <w:pStyle w:val="Heading1"/>
        <w:tabs>
          <w:tab w:val="left" w:pos="1161"/>
        </w:tabs>
        <w:kinsoku w:val="0"/>
        <w:overflowPunct w:val="0"/>
        <w:spacing w:before="57" w:after="100" w:afterAutospacing="1" w:line="276" w:lineRule="auto"/>
        <w:ind w:left="0"/>
        <w:jc w:val="both"/>
        <w:rPr>
          <w:color w:val="FF0000"/>
        </w:rPr>
      </w:pPr>
      <w:r>
        <w:rPr>
          <w:spacing w:val="-1"/>
        </w:rPr>
        <w:t>XI</w:t>
      </w:r>
      <w:r w:rsidR="000333D4">
        <w:rPr>
          <w:spacing w:val="-1"/>
        </w:rPr>
        <w:t xml:space="preserve">.   </w:t>
      </w:r>
      <w:r w:rsidR="00935883" w:rsidRPr="007C11EC">
        <w:rPr>
          <w:spacing w:val="-1"/>
        </w:rPr>
        <w:t>Closeo</w:t>
      </w:r>
      <w:r w:rsidR="00C9628A" w:rsidRPr="007C11EC">
        <w:rPr>
          <w:spacing w:val="-1"/>
        </w:rPr>
        <w:t>ut Payments through Accelerator Financials</w:t>
      </w:r>
      <w:r w:rsidR="008F0010">
        <w:rPr>
          <w:spacing w:val="-1"/>
        </w:rPr>
        <w:t xml:space="preserve"> </w:t>
      </w:r>
      <w:r w:rsidR="00644D0D" w:rsidRPr="00DD1009">
        <w:rPr>
          <w:color w:val="FF0000"/>
        </w:rPr>
        <w:t xml:space="preserve"> </w:t>
      </w:r>
    </w:p>
    <w:p w14:paraId="1D5E77CD" w14:textId="77777777" w:rsidR="0082381B" w:rsidRDefault="0082381B" w:rsidP="005339A9">
      <w:pPr>
        <w:pStyle w:val="BodyText"/>
        <w:tabs>
          <w:tab w:val="left" w:pos="540"/>
          <w:tab w:val="left" w:pos="630"/>
        </w:tabs>
        <w:kinsoku w:val="0"/>
        <w:overflowPunct w:val="0"/>
        <w:spacing w:line="276" w:lineRule="auto"/>
        <w:ind w:left="720" w:right="118"/>
        <w:jc w:val="both"/>
      </w:pPr>
    </w:p>
    <w:p w14:paraId="4C26BA34" w14:textId="77777777" w:rsidR="0082381B" w:rsidRDefault="0082381B" w:rsidP="005E5C3C">
      <w:pPr>
        <w:pStyle w:val="BodyText"/>
        <w:tabs>
          <w:tab w:val="left" w:pos="540"/>
          <w:tab w:val="left" w:pos="630"/>
        </w:tabs>
        <w:kinsoku w:val="0"/>
        <w:overflowPunct w:val="0"/>
        <w:spacing w:line="276" w:lineRule="auto"/>
        <w:ind w:left="540" w:right="118"/>
        <w:jc w:val="both"/>
      </w:pPr>
      <w:r w:rsidRPr="00217491">
        <w:lastRenderedPageBreak/>
        <w:t xml:space="preserve">The </w:t>
      </w:r>
      <w:r>
        <w:t xml:space="preserve">final closeout is computed by comparing the actual expenses reported on the </w:t>
      </w:r>
      <w:r w:rsidRPr="00217491">
        <w:t xml:space="preserve">Statement of Revenue and Expenditures </w:t>
      </w:r>
      <w:r>
        <w:t>to the payments received from ACS</w:t>
      </w:r>
      <w:r w:rsidR="00644D0D">
        <w:t xml:space="preserve"> for the FY202</w:t>
      </w:r>
      <w:r w:rsidR="00640755">
        <w:t>0</w:t>
      </w:r>
      <w:r w:rsidR="00644D0D">
        <w:t xml:space="preserve"> service period</w:t>
      </w:r>
      <w:r>
        <w:t xml:space="preserve">.  Expenses exceeding the payments up to the total final approved budget will result in a payment due from ACS.  Payments exceeding these expenses will result in a payment due to ACS.  A </w:t>
      </w:r>
      <w:r w:rsidR="00644D0D">
        <w:t>final closeout letter and closeout report will be sent to each contractor upon completion</w:t>
      </w:r>
      <w:r w:rsidR="00972F91">
        <w:t xml:space="preserve"> of the review.</w:t>
      </w:r>
    </w:p>
    <w:p w14:paraId="04C248B7" w14:textId="631A1B80" w:rsidR="0082381B" w:rsidRDefault="0082381B" w:rsidP="005E5C3C">
      <w:pPr>
        <w:pStyle w:val="BodyText"/>
        <w:tabs>
          <w:tab w:val="left" w:pos="540"/>
          <w:tab w:val="left" w:pos="630"/>
        </w:tabs>
        <w:kinsoku w:val="0"/>
        <w:overflowPunct w:val="0"/>
        <w:spacing w:line="276" w:lineRule="auto"/>
        <w:ind w:left="540" w:right="118"/>
        <w:jc w:val="both"/>
      </w:pPr>
    </w:p>
    <w:p w14:paraId="6CBA9680" w14:textId="3287FCB7" w:rsidR="0089774C" w:rsidRPr="0089774C" w:rsidRDefault="008D47A6" w:rsidP="0070466B">
      <w:pPr>
        <w:pStyle w:val="BodyText"/>
        <w:tabs>
          <w:tab w:val="left" w:pos="540"/>
          <w:tab w:val="left" w:pos="576"/>
        </w:tabs>
        <w:spacing w:line="276" w:lineRule="auto"/>
        <w:ind w:left="540" w:right="118"/>
      </w:pPr>
      <w:r w:rsidRPr="0070466B">
        <w:rPr>
          <w:u w:val="single"/>
        </w:rPr>
        <w:tab/>
        <w:t xml:space="preserve">Foster Care and Close to Home </w:t>
      </w:r>
      <w:r w:rsidR="007C5A59">
        <w:rPr>
          <w:u w:val="single"/>
        </w:rPr>
        <w:t>contractors</w:t>
      </w:r>
      <w:r w:rsidR="007C5A59" w:rsidRPr="0070466B">
        <w:rPr>
          <w:u w:val="single"/>
        </w:rPr>
        <w:t xml:space="preserve"> </w:t>
      </w:r>
      <w:r w:rsidRPr="0070466B">
        <w:rPr>
          <w:u w:val="single"/>
        </w:rPr>
        <w:t xml:space="preserve">that choose not to submit schedules will continue to submit a program audit which will be used to reconcile </w:t>
      </w:r>
      <w:r w:rsidR="00CC3833" w:rsidRPr="0070466B">
        <w:rPr>
          <w:u w:val="single"/>
        </w:rPr>
        <w:t>payment rates.</w:t>
      </w:r>
    </w:p>
    <w:p w14:paraId="15D940FD" w14:textId="06DFC653" w:rsidR="00A9130D" w:rsidRDefault="00A9130D" w:rsidP="00ED0F26">
      <w:pPr>
        <w:pStyle w:val="BodyText"/>
        <w:tabs>
          <w:tab w:val="left" w:pos="540"/>
          <w:tab w:val="left" w:pos="630"/>
        </w:tabs>
        <w:kinsoku w:val="0"/>
        <w:overflowPunct w:val="0"/>
        <w:spacing w:line="276" w:lineRule="auto"/>
        <w:ind w:left="0" w:right="118"/>
        <w:jc w:val="both"/>
      </w:pPr>
    </w:p>
    <w:p w14:paraId="51C80198" w14:textId="77777777" w:rsidR="0089774C" w:rsidRDefault="0089774C" w:rsidP="00ED0F26">
      <w:pPr>
        <w:pStyle w:val="BodyText"/>
        <w:tabs>
          <w:tab w:val="left" w:pos="540"/>
          <w:tab w:val="left" w:pos="630"/>
        </w:tabs>
        <w:kinsoku w:val="0"/>
        <w:overflowPunct w:val="0"/>
        <w:spacing w:line="276" w:lineRule="auto"/>
        <w:ind w:left="0" w:right="118"/>
        <w:jc w:val="both"/>
      </w:pPr>
    </w:p>
    <w:p w14:paraId="2C6C5692" w14:textId="38DD49AA" w:rsidR="00644D0D" w:rsidRPr="00D416AD" w:rsidRDefault="001B4786" w:rsidP="005E5C3C">
      <w:pPr>
        <w:pStyle w:val="BodyText"/>
        <w:tabs>
          <w:tab w:val="left" w:pos="540"/>
          <w:tab w:val="left" w:pos="630"/>
        </w:tabs>
        <w:kinsoku w:val="0"/>
        <w:overflowPunct w:val="0"/>
        <w:spacing w:line="276" w:lineRule="auto"/>
        <w:ind w:left="0" w:right="118" w:firstLine="180"/>
        <w:jc w:val="both"/>
        <w:rPr>
          <w:b/>
        </w:rPr>
      </w:pPr>
      <w:r>
        <w:rPr>
          <w:b/>
        </w:rPr>
        <w:t xml:space="preserve">      </w:t>
      </w:r>
      <w:r w:rsidR="00644D0D" w:rsidRPr="00D416AD">
        <w:rPr>
          <w:b/>
        </w:rPr>
        <w:t xml:space="preserve">Closeout Payment </w:t>
      </w:r>
      <w:r w:rsidR="005C3502">
        <w:rPr>
          <w:b/>
        </w:rPr>
        <w:t xml:space="preserve">in </w:t>
      </w:r>
      <w:r w:rsidR="00644D0D" w:rsidRPr="00D416AD">
        <w:rPr>
          <w:b/>
        </w:rPr>
        <w:t>Accelerator Financials (AF)</w:t>
      </w:r>
    </w:p>
    <w:p w14:paraId="5341DA75" w14:textId="77777777" w:rsidR="0082381B" w:rsidRDefault="0082381B" w:rsidP="005339A9">
      <w:pPr>
        <w:pStyle w:val="BodyText"/>
        <w:tabs>
          <w:tab w:val="left" w:pos="540"/>
          <w:tab w:val="left" w:pos="630"/>
        </w:tabs>
        <w:kinsoku w:val="0"/>
        <w:overflowPunct w:val="0"/>
        <w:spacing w:line="276" w:lineRule="auto"/>
        <w:ind w:left="720" w:right="118"/>
        <w:jc w:val="both"/>
      </w:pPr>
    </w:p>
    <w:p w14:paraId="0785A893" w14:textId="7EF2C5E6" w:rsidR="00D24033" w:rsidRPr="005E5C3C" w:rsidRDefault="0005225F" w:rsidP="001B4786">
      <w:pPr>
        <w:pStyle w:val="BodyText"/>
        <w:tabs>
          <w:tab w:val="left" w:pos="540"/>
        </w:tabs>
        <w:kinsoku w:val="0"/>
        <w:overflowPunct w:val="0"/>
        <w:spacing w:line="276" w:lineRule="auto"/>
        <w:ind w:left="630" w:right="118"/>
        <w:jc w:val="both"/>
      </w:pPr>
      <w:r w:rsidRPr="005E5C3C">
        <w:t>Closeout amounts due to c</w:t>
      </w:r>
      <w:r w:rsidR="00C9628A" w:rsidRPr="005E5C3C">
        <w:t xml:space="preserve">ontractors </w:t>
      </w:r>
      <w:r w:rsidRPr="005E5C3C">
        <w:t xml:space="preserve">must be invoiced </w:t>
      </w:r>
      <w:r w:rsidR="00644D0D" w:rsidRPr="00CB328E">
        <w:t>through AF.</w:t>
      </w:r>
      <w:r w:rsidR="006039B4" w:rsidRPr="005E5C3C">
        <w:t xml:space="preserve">  </w:t>
      </w:r>
      <w:r w:rsidR="005C3502" w:rsidRPr="005E5C3C">
        <w:t xml:space="preserve">Each closeout invoice submitted </w:t>
      </w:r>
      <w:r w:rsidR="00D416AD" w:rsidRPr="005E5C3C">
        <w:t>must include scanned copies of the following to serve as supporting documentation for payment:</w:t>
      </w:r>
    </w:p>
    <w:p w14:paraId="1A9222ED" w14:textId="77777777" w:rsidR="00D416AD" w:rsidRPr="005E5C3C" w:rsidRDefault="00D416AD" w:rsidP="00763ACB">
      <w:pPr>
        <w:pStyle w:val="BodyText"/>
        <w:tabs>
          <w:tab w:val="left" w:pos="540"/>
        </w:tabs>
        <w:kinsoku w:val="0"/>
        <w:overflowPunct w:val="0"/>
        <w:spacing w:line="276" w:lineRule="auto"/>
        <w:ind w:left="630" w:right="118"/>
        <w:jc w:val="both"/>
      </w:pPr>
    </w:p>
    <w:p w14:paraId="7352ADAB" w14:textId="77777777" w:rsidR="00D416AD" w:rsidRDefault="00D416AD" w:rsidP="001B4786">
      <w:pPr>
        <w:pStyle w:val="BodyText"/>
        <w:numPr>
          <w:ilvl w:val="0"/>
          <w:numId w:val="41"/>
        </w:numPr>
        <w:tabs>
          <w:tab w:val="left" w:pos="540"/>
          <w:tab w:val="left" w:pos="630"/>
        </w:tabs>
        <w:kinsoku w:val="0"/>
        <w:overflowPunct w:val="0"/>
        <w:spacing w:line="360" w:lineRule="auto"/>
        <w:ind w:right="118"/>
        <w:jc w:val="both"/>
      </w:pPr>
      <w:r w:rsidRPr="005E5C3C">
        <w:t>Final closeout letter from ACS stating the Due from ACS amount</w:t>
      </w:r>
    </w:p>
    <w:p w14:paraId="45DD7594" w14:textId="77777777" w:rsidR="00D416AD" w:rsidRPr="005E5C3C" w:rsidRDefault="001B4786" w:rsidP="005E5C3C">
      <w:pPr>
        <w:pStyle w:val="BodyText"/>
        <w:numPr>
          <w:ilvl w:val="0"/>
          <w:numId w:val="41"/>
        </w:numPr>
        <w:tabs>
          <w:tab w:val="left" w:pos="540"/>
          <w:tab w:val="left" w:pos="630"/>
        </w:tabs>
        <w:kinsoku w:val="0"/>
        <w:overflowPunct w:val="0"/>
        <w:spacing w:line="360" w:lineRule="auto"/>
        <w:ind w:right="118"/>
        <w:jc w:val="both"/>
      </w:pPr>
      <w:r w:rsidRPr="001B4786">
        <w:t>Final closeout report</w:t>
      </w:r>
    </w:p>
    <w:p w14:paraId="18C0410D" w14:textId="794B4A55" w:rsidR="00CB40C9" w:rsidRPr="00CB328E" w:rsidRDefault="005C3502" w:rsidP="00763ACB">
      <w:pPr>
        <w:pStyle w:val="BodyText"/>
        <w:tabs>
          <w:tab w:val="left" w:pos="540"/>
          <w:tab w:val="left" w:pos="630"/>
        </w:tabs>
        <w:kinsoku w:val="0"/>
        <w:overflowPunct w:val="0"/>
        <w:spacing w:line="276" w:lineRule="auto"/>
        <w:ind w:left="720" w:right="118"/>
        <w:jc w:val="both"/>
      </w:pPr>
      <w:r w:rsidRPr="005E5C3C">
        <w:t xml:space="preserve">Payment requests submitted without the documentation described above will not </w:t>
      </w:r>
      <w:r w:rsidR="008D45AC" w:rsidRPr="005E5C3C">
        <w:t xml:space="preserve">be </w:t>
      </w:r>
      <w:r w:rsidR="008D45AC">
        <w:t>processed</w:t>
      </w:r>
      <w:r w:rsidR="00B240E7">
        <w:t>.</w:t>
      </w:r>
      <w:r w:rsidR="00D416AD" w:rsidRPr="005E5C3C">
        <w:tab/>
      </w:r>
    </w:p>
    <w:p w14:paraId="3E0ECA07" w14:textId="77777777" w:rsidR="00BB4C5B" w:rsidRPr="00CB328E" w:rsidRDefault="00BB4C5B" w:rsidP="005E5C3C">
      <w:pPr>
        <w:pStyle w:val="BodyText"/>
        <w:tabs>
          <w:tab w:val="left" w:pos="450"/>
        </w:tabs>
        <w:kinsoku w:val="0"/>
        <w:overflowPunct w:val="0"/>
        <w:spacing w:line="276" w:lineRule="auto"/>
        <w:ind w:left="0" w:right="118"/>
        <w:jc w:val="both"/>
      </w:pPr>
    </w:p>
    <w:p w14:paraId="7D18794F" w14:textId="1DE69B9C" w:rsidR="00D6179A" w:rsidRPr="005E5C3C" w:rsidRDefault="004156C9" w:rsidP="005E5C3C">
      <w:pPr>
        <w:pStyle w:val="Heading1"/>
        <w:tabs>
          <w:tab w:val="left" w:pos="1161"/>
        </w:tabs>
        <w:kinsoku w:val="0"/>
        <w:overflowPunct w:val="0"/>
        <w:spacing w:before="57" w:after="100" w:afterAutospacing="1" w:line="276" w:lineRule="auto"/>
        <w:ind w:left="0"/>
        <w:jc w:val="both"/>
        <w:rPr>
          <w:spacing w:val="-1"/>
        </w:rPr>
      </w:pPr>
      <w:r w:rsidRPr="005E5C3C">
        <w:rPr>
          <w:spacing w:val="-1"/>
        </w:rPr>
        <w:t xml:space="preserve">   </w:t>
      </w:r>
      <w:r w:rsidR="00E86CED" w:rsidRPr="005E5C3C">
        <w:rPr>
          <w:spacing w:val="-1"/>
        </w:rPr>
        <w:t xml:space="preserve">  </w:t>
      </w:r>
      <w:r w:rsidR="00D6179A" w:rsidRPr="005E5C3C">
        <w:rPr>
          <w:spacing w:val="-1"/>
        </w:rPr>
        <w:t>X</w:t>
      </w:r>
      <w:r w:rsidR="002A03F8">
        <w:rPr>
          <w:spacing w:val="-1"/>
        </w:rPr>
        <w:t>II</w:t>
      </w:r>
      <w:r w:rsidR="00D6179A" w:rsidRPr="005E5C3C">
        <w:rPr>
          <w:spacing w:val="-1"/>
        </w:rPr>
        <w:t>.   Submission</w:t>
      </w:r>
      <w:r w:rsidR="00A11CBD" w:rsidRPr="005E5C3C">
        <w:rPr>
          <w:spacing w:val="-1"/>
        </w:rPr>
        <w:t xml:space="preserve"> of Audit and </w:t>
      </w:r>
      <w:r w:rsidR="00497940" w:rsidRPr="005E5C3C">
        <w:rPr>
          <w:spacing w:val="-1"/>
        </w:rPr>
        <w:t>Supplementary Schedules</w:t>
      </w:r>
    </w:p>
    <w:p w14:paraId="2EF2BF94" w14:textId="77777777" w:rsidR="004156C9" w:rsidRPr="005E5C3C" w:rsidRDefault="004156C9" w:rsidP="005E5C3C">
      <w:pPr>
        <w:jc w:val="both"/>
      </w:pPr>
    </w:p>
    <w:p w14:paraId="31AC53FA" w14:textId="77777777" w:rsidR="00041B98" w:rsidRPr="005E5C3C" w:rsidRDefault="00041B98" w:rsidP="00AF4733">
      <w:pPr>
        <w:pStyle w:val="BodyText"/>
        <w:tabs>
          <w:tab w:val="left" w:pos="630"/>
          <w:tab w:val="left" w:pos="810"/>
        </w:tabs>
        <w:kinsoku w:val="0"/>
        <w:overflowPunct w:val="0"/>
        <w:spacing w:line="276" w:lineRule="auto"/>
        <w:ind w:left="720" w:right="118"/>
        <w:jc w:val="both"/>
      </w:pPr>
      <w:r w:rsidRPr="005E5C3C">
        <w:t>One (1) Bound copy of the Audit and Financial Reporting Package must be sent to the ACS Financial Services Audit and Risk Management Unit.   The bound copy must be addressed to:</w:t>
      </w:r>
    </w:p>
    <w:p w14:paraId="3B1E750A" w14:textId="77777777" w:rsidR="00041B98" w:rsidRPr="005E5C3C" w:rsidRDefault="00041B98" w:rsidP="005E5C3C">
      <w:pPr>
        <w:pStyle w:val="BodyText"/>
        <w:kinsoku w:val="0"/>
        <w:overflowPunct w:val="0"/>
        <w:spacing w:before="7" w:line="276" w:lineRule="auto"/>
        <w:ind w:left="0"/>
        <w:jc w:val="both"/>
        <w:rPr>
          <w:bCs/>
          <w:sz w:val="23"/>
          <w:szCs w:val="23"/>
        </w:rPr>
      </w:pPr>
    </w:p>
    <w:p w14:paraId="1A7CC498" w14:textId="77777777" w:rsidR="00041B98" w:rsidRPr="005E5C3C" w:rsidRDefault="00041B98" w:rsidP="005E5C3C">
      <w:pPr>
        <w:pStyle w:val="BodyText"/>
        <w:kinsoku w:val="0"/>
        <w:overflowPunct w:val="0"/>
        <w:spacing w:before="7" w:line="276" w:lineRule="auto"/>
        <w:ind w:left="0"/>
        <w:jc w:val="both"/>
        <w:rPr>
          <w:bCs/>
          <w:sz w:val="23"/>
          <w:szCs w:val="23"/>
        </w:rPr>
      </w:pPr>
      <w:r w:rsidRPr="00CB328E">
        <w:rPr>
          <w:b/>
          <w:bCs/>
          <w:sz w:val="23"/>
          <w:szCs w:val="23"/>
        </w:rPr>
        <w:tab/>
      </w:r>
      <w:r w:rsidRPr="005E5C3C">
        <w:rPr>
          <w:bCs/>
          <w:sz w:val="23"/>
          <w:szCs w:val="23"/>
        </w:rPr>
        <w:t xml:space="preserve">        Cheryl Brathwaite, Special Assistant </w:t>
      </w:r>
    </w:p>
    <w:p w14:paraId="3F8ECB64" w14:textId="77777777" w:rsidR="00041B98" w:rsidRPr="005E5C3C" w:rsidRDefault="00041B98" w:rsidP="005E5C3C">
      <w:pPr>
        <w:pStyle w:val="NoSpacing"/>
        <w:spacing w:line="276" w:lineRule="auto"/>
        <w:ind w:left="440" w:firstLine="720"/>
        <w:jc w:val="both"/>
      </w:pPr>
      <w:r w:rsidRPr="005E5C3C">
        <w:t>Administration for Children</w:t>
      </w:r>
      <w:r w:rsidRPr="00CB328E">
        <w:t>’</w:t>
      </w:r>
      <w:r w:rsidRPr="005E5C3C">
        <w:t>s Services</w:t>
      </w:r>
    </w:p>
    <w:p w14:paraId="641DA2CD" w14:textId="77777777" w:rsidR="00041B98" w:rsidRPr="005E5C3C" w:rsidRDefault="00041B98" w:rsidP="005E5C3C">
      <w:pPr>
        <w:pStyle w:val="NoSpacing"/>
        <w:spacing w:line="276" w:lineRule="auto"/>
        <w:ind w:left="440" w:firstLine="720"/>
        <w:jc w:val="both"/>
        <w:rPr>
          <w:spacing w:val="33"/>
        </w:rPr>
      </w:pPr>
      <w:r w:rsidRPr="005E5C3C">
        <w:t>Division of Financial Services, Audit and Risk Management</w:t>
      </w:r>
    </w:p>
    <w:p w14:paraId="5FFB8CC1" w14:textId="77777777" w:rsidR="00041B98" w:rsidRPr="005E5C3C" w:rsidRDefault="00041B98" w:rsidP="005E5C3C">
      <w:pPr>
        <w:pStyle w:val="NoSpacing"/>
        <w:spacing w:line="276" w:lineRule="auto"/>
        <w:ind w:left="440" w:firstLine="720"/>
        <w:jc w:val="both"/>
      </w:pPr>
      <w:r w:rsidRPr="005E5C3C">
        <w:t>150 William</w:t>
      </w:r>
      <w:r w:rsidRPr="005E5C3C">
        <w:rPr>
          <w:spacing w:val="-2"/>
        </w:rPr>
        <w:t xml:space="preserve"> </w:t>
      </w:r>
      <w:r w:rsidRPr="005E5C3C">
        <w:t>Street, 10th floor</w:t>
      </w:r>
    </w:p>
    <w:p w14:paraId="5053B2BC" w14:textId="77777777" w:rsidR="00041B98" w:rsidRPr="005E5C3C" w:rsidRDefault="00041B98" w:rsidP="005E5C3C">
      <w:pPr>
        <w:pStyle w:val="NoSpacing"/>
        <w:spacing w:line="276" w:lineRule="auto"/>
        <w:ind w:left="440" w:firstLine="720"/>
        <w:jc w:val="both"/>
      </w:pPr>
      <w:r w:rsidRPr="005E5C3C">
        <w:t>New York,</w:t>
      </w:r>
      <w:r w:rsidRPr="005E5C3C">
        <w:rPr>
          <w:spacing w:val="2"/>
        </w:rPr>
        <w:t xml:space="preserve"> </w:t>
      </w:r>
      <w:r w:rsidRPr="005E5C3C">
        <w:t>New York 10038-2614</w:t>
      </w:r>
    </w:p>
    <w:p w14:paraId="35FCC258" w14:textId="77777777" w:rsidR="00041B98" w:rsidRPr="005E5C3C" w:rsidRDefault="00041B98" w:rsidP="005E5C3C">
      <w:pPr>
        <w:pStyle w:val="BodyText"/>
        <w:tabs>
          <w:tab w:val="left" w:pos="540"/>
          <w:tab w:val="left" w:pos="630"/>
        </w:tabs>
        <w:kinsoku w:val="0"/>
        <w:overflowPunct w:val="0"/>
        <w:spacing w:line="276" w:lineRule="auto"/>
        <w:ind w:left="0" w:right="118"/>
        <w:jc w:val="both"/>
      </w:pPr>
    </w:p>
    <w:p w14:paraId="0D3832CA" w14:textId="43398F4E" w:rsidR="00EB5CE7" w:rsidRDefault="00C005FF" w:rsidP="004876BF">
      <w:pPr>
        <w:pStyle w:val="BodyText"/>
        <w:tabs>
          <w:tab w:val="left" w:pos="540"/>
          <w:tab w:val="left" w:pos="630"/>
        </w:tabs>
        <w:kinsoku w:val="0"/>
        <w:overflowPunct w:val="0"/>
        <w:spacing w:line="276" w:lineRule="auto"/>
        <w:ind w:left="630" w:right="118"/>
        <w:jc w:val="both"/>
        <w:rPr>
          <w:b/>
        </w:rPr>
      </w:pPr>
      <w:r w:rsidRPr="005E5C3C">
        <w:rPr>
          <w:b/>
        </w:rPr>
        <w:t>A</w:t>
      </w:r>
      <w:r w:rsidR="00D6179A" w:rsidRPr="005E5C3C">
        <w:rPr>
          <w:b/>
        </w:rPr>
        <w:t xml:space="preserve"> </w:t>
      </w:r>
      <w:r w:rsidR="00041B98" w:rsidRPr="005E5C3C">
        <w:rPr>
          <w:b/>
        </w:rPr>
        <w:t xml:space="preserve">PDF </w:t>
      </w:r>
      <w:r w:rsidR="00497940" w:rsidRPr="005E5C3C">
        <w:rPr>
          <w:b/>
        </w:rPr>
        <w:t>copy of the final</w:t>
      </w:r>
      <w:r w:rsidR="00D6179A" w:rsidRPr="005E5C3C">
        <w:rPr>
          <w:b/>
        </w:rPr>
        <w:t xml:space="preserve"> Audit </w:t>
      </w:r>
      <w:r w:rsidR="00A11CBD" w:rsidRPr="005E5C3C">
        <w:rPr>
          <w:b/>
        </w:rPr>
        <w:t>and Financial Reporting Package</w:t>
      </w:r>
      <w:r w:rsidR="00D6179A" w:rsidRPr="005E5C3C">
        <w:rPr>
          <w:b/>
        </w:rPr>
        <w:t xml:space="preserve"> </w:t>
      </w:r>
      <w:r w:rsidRPr="005E5C3C">
        <w:rPr>
          <w:b/>
        </w:rPr>
        <w:t xml:space="preserve">should be submitted </w:t>
      </w:r>
      <w:r w:rsidR="00497940" w:rsidRPr="005E5C3C">
        <w:rPr>
          <w:b/>
        </w:rPr>
        <w:t xml:space="preserve">via E-mail in a PDF format to </w:t>
      </w:r>
      <w:hyperlink r:id="rId17" w:tgtFrame="_blank" w:history="1">
        <w:r w:rsidR="004876BF">
          <w:rPr>
            <w:rStyle w:val="Hyperlink"/>
            <w:rFonts w:ascii="Arial" w:hAnsi="Arial" w:cs="Arial"/>
          </w:rPr>
          <w:t>AuditRiskMgmt@acs.nyc.gov</w:t>
        </w:r>
      </w:hyperlink>
    </w:p>
    <w:p w14:paraId="3D803BAC" w14:textId="77777777" w:rsidR="0005225F" w:rsidRDefault="0005225F" w:rsidP="005E5C3C">
      <w:pPr>
        <w:pStyle w:val="BodyText"/>
        <w:tabs>
          <w:tab w:val="left" w:pos="540"/>
          <w:tab w:val="left" w:pos="630"/>
        </w:tabs>
        <w:kinsoku w:val="0"/>
        <w:overflowPunct w:val="0"/>
        <w:spacing w:line="276" w:lineRule="auto"/>
        <w:ind w:left="720" w:right="118"/>
        <w:jc w:val="both"/>
        <w:rPr>
          <w:b/>
          <w:sz w:val="100"/>
          <w:szCs w:val="100"/>
        </w:rPr>
      </w:pPr>
    </w:p>
    <w:p w14:paraId="7B7E1131" w14:textId="77777777" w:rsidR="0005225F" w:rsidRDefault="0005225F" w:rsidP="005E5C3C">
      <w:pPr>
        <w:pStyle w:val="BodyText"/>
        <w:tabs>
          <w:tab w:val="left" w:pos="540"/>
          <w:tab w:val="left" w:pos="630"/>
        </w:tabs>
        <w:kinsoku w:val="0"/>
        <w:overflowPunct w:val="0"/>
        <w:spacing w:line="276" w:lineRule="auto"/>
        <w:ind w:left="720" w:right="118"/>
        <w:jc w:val="both"/>
        <w:rPr>
          <w:b/>
          <w:sz w:val="100"/>
          <w:szCs w:val="100"/>
        </w:rPr>
      </w:pPr>
    </w:p>
    <w:p w14:paraId="2E669198" w14:textId="77777777" w:rsidR="0005225F" w:rsidRDefault="0005225F" w:rsidP="005E5C3C">
      <w:pPr>
        <w:pStyle w:val="BodyText"/>
        <w:tabs>
          <w:tab w:val="left" w:pos="540"/>
          <w:tab w:val="left" w:pos="630"/>
        </w:tabs>
        <w:kinsoku w:val="0"/>
        <w:overflowPunct w:val="0"/>
        <w:spacing w:line="276" w:lineRule="auto"/>
        <w:ind w:left="720" w:right="118"/>
        <w:jc w:val="both"/>
        <w:rPr>
          <w:b/>
          <w:sz w:val="100"/>
          <w:szCs w:val="100"/>
        </w:rPr>
      </w:pPr>
    </w:p>
    <w:p w14:paraId="5703F1B5" w14:textId="77777777" w:rsidR="00DC7100" w:rsidRDefault="00DC7100" w:rsidP="005E5C3C">
      <w:pPr>
        <w:pStyle w:val="BodyText"/>
        <w:tabs>
          <w:tab w:val="left" w:pos="540"/>
          <w:tab w:val="left" w:pos="630"/>
        </w:tabs>
        <w:kinsoku w:val="0"/>
        <w:overflowPunct w:val="0"/>
        <w:spacing w:line="276" w:lineRule="auto"/>
        <w:ind w:left="0" w:right="118"/>
        <w:jc w:val="both"/>
        <w:rPr>
          <w:b/>
          <w:sz w:val="100"/>
          <w:szCs w:val="100"/>
        </w:rPr>
      </w:pPr>
    </w:p>
    <w:p w14:paraId="4D5C9295" w14:textId="77777777" w:rsidR="00EB5CE7" w:rsidRDefault="007D6311" w:rsidP="005E5C3C">
      <w:pPr>
        <w:pStyle w:val="BodyText"/>
        <w:tabs>
          <w:tab w:val="left" w:pos="540"/>
          <w:tab w:val="left" w:pos="630"/>
        </w:tabs>
        <w:kinsoku w:val="0"/>
        <w:overflowPunct w:val="0"/>
        <w:spacing w:line="276" w:lineRule="auto"/>
        <w:ind w:left="720" w:right="118"/>
        <w:jc w:val="both"/>
        <w:rPr>
          <w:b/>
          <w:sz w:val="100"/>
          <w:szCs w:val="100"/>
        </w:rPr>
      </w:pPr>
      <w:r w:rsidRPr="007D6311">
        <w:rPr>
          <w:b/>
          <w:sz w:val="100"/>
          <w:szCs w:val="100"/>
        </w:rPr>
        <w:t>ATTACHMENTS</w:t>
      </w:r>
    </w:p>
    <w:p w14:paraId="73703232" w14:textId="77777777" w:rsidR="007D6311" w:rsidRDefault="007D6311" w:rsidP="005E5C3C">
      <w:pPr>
        <w:pStyle w:val="BodyText"/>
        <w:tabs>
          <w:tab w:val="left" w:pos="540"/>
          <w:tab w:val="left" w:pos="630"/>
        </w:tabs>
        <w:kinsoku w:val="0"/>
        <w:overflowPunct w:val="0"/>
        <w:spacing w:line="276" w:lineRule="auto"/>
        <w:ind w:left="720" w:right="118"/>
        <w:jc w:val="both"/>
        <w:rPr>
          <w:b/>
          <w:sz w:val="100"/>
          <w:szCs w:val="100"/>
        </w:rPr>
      </w:pPr>
    </w:p>
    <w:p w14:paraId="3242A0BA" w14:textId="77777777" w:rsidR="007D6311" w:rsidRDefault="007D6311" w:rsidP="005E5C3C">
      <w:pPr>
        <w:pStyle w:val="BodyText"/>
        <w:tabs>
          <w:tab w:val="left" w:pos="540"/>
          <w:tab w:val="left" w:pos="630"/>
        </w:tabs>
        <w:kinsoku w:val="0"/>
        <w:overflowPunct w:val="0"/>
        <w:spacing w:line="276" w:lineRule="auto"/>
        <w:ind w:left="720" w:right="118"/>
        <w:jc w:val="both"/>
        <w:rPr>
          <w:b/>
          <w:sz w:val="100"/>
          <w:szCs w:val="100"/>
        </w:rPr>
      </w:pPr>
    </w:p>
    <w:p w14:paraId="411CBD16" w14:textId="77777777" w:rsidR="007D6311" w:rsidRDefault="007D6311" w:rsidP="005E5C3C">
      <w:pPr>
        <w:pStyle w:val="BodyText"/>
        <w:tabs>
          <w:tab w:val="left" w:pos="540"/>
          <w:tab w:val="left" w:pos="630"/>
        </w:tabs>
        <w:kinsoku w:val="0"/>
        <w:overflowPunct w:val="0"/>
        <w:spacing w:line="276" w:lineRule="auto"/>
        <w:ind w:left="720" w:right="118"/>
        <w:jc w:val="both"/>
        <w:rPr>
          <w:b/>
          <w:sz w:val="100"/>
          <w:szCs w:val="100"/>
        </w:rPr>
      </w:pPr>
    </w:p>
    <w:p w14:paraId="068ED3B5" w14:textId="77777777" w:rsidR="007D6311" w:rsidRDefault="007D6311" w:rsidP="005E5C3C">
      <w:pPr>
        <w:pStyle w:val="BodyText"/>
        <w:tabs>
          <w:tab w:val="left" w:pos="540"/>
          <w:tab w:val="left" w:pos="630"/>
        </w:tabs>
        <w:kinsoku w:val="0"/>
        <w:overflowPunct w:val="0"/>
        <w:spacing w:line="276" w:lineRule="auto"/>
        <w:ind w:left="720" w:right="118"/>
        <w:jc w:val="both"/>
        <w:rPr>
          <w:b/>
          <w:sz w:val="100"/>
          <w:szCs w:val="100"/>
        </w:rPr>
      </w:pPr>
    </w:p>
    <w:sectPr w:rsidR="007D6311" w:rsidSect="005E5C3C">
      <w:headerReference w:type="default" r:id="rId18"/>
      <w:footerReference w:type="default" r:id="rId19"/>
      <w:pgSz w:w="12240" w:h="15840"/>
      <w:pgMar w:top="1498" w:right="1339" w:bottom="274" w:left="1339" w:header="0" w:footer="576" w:gutter="0"/>
      <w:pgNumType w:start="1"/>
      <w:cols w:space="720" w:equalWidth="0">
        <w:col w:w="9561"/>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B3BF3" w14:textId="77777777" w:rsidR="00990147" w:rsidRDefault="00990147">
      <w:r>
        <w:separator/>
      </w:r>
    </w:p>
  </w:endnote>
  <w:endnote w:type="continuationSeparator" w:id="0">
    <w:p w14:paraId="566780F4" w14:textId="77777777" w:rsidR="00990147" w:rsidRDefault="0099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D90A" w14:textId="77777777" w:rsidR="006344BE" w:rsidRDefault="006344BE" w:rsidP="00695EB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FBAA7" w14:textId="77777777" w:rsidR="005E74F6" w:rsidRDefault="005E74F6" w:rsidP="00695EB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A202" w14:textId="4A8C0F67" w:rsidR="005A7DF6" w:rsidRDefault="009D38F8">
    <w:r>
      <w:rPr>
        <w:noProof/>
      </w:rPr>
      <mc:AlternateContent>
        <mc:Choice Requires="wps">
          <w:drawing>
            <wp:anchor distT="0" distB="0" distL="0" distR="0" simplePos="0" relativeHeight="251661312" behindDoc="0" locked="0" layoutInCell="1" allowOverlap="1" wp14:anchorId="12EE12A4" wp14:editId="3A8990FD">
              <wp:simplePos x="0" y="0"/>
              <wp:positionH relativeFrom="rightMargin">
                <wp:posOffset>-19685</wp:posOffset>
              </wp:positionH>
              <wp:positionV relativeFrom="bottomMargin">
                <wp:posOffset>-316230</wp:posOffset>
              </wp:positionV>
              <wp:extent cx="457200" cy="320040"/>
              <wp:effectExtent l="0" t="0" r="0" b="0"/>
              <wp:wrapSquare wrapText="bothSides"/>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040"/>
                      </a:xfrm>
                      <a:prstGeom prst="rect">
                        <a:avLst/>
                      </a:prstGeom>
                      <a:solidFill>
                        <a:srgbClr val="000000"/>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14:paraId="09387D38" w14:textId="77777777" w:rsidR="001A0FD7" w:rsidRPr="00763ACB" w:rsidRDefault="001A0FD7">
                          <w:pPr>
                            <w:jc w:val="right"/>
                            <w:rPr>
                              <w:color w:val="FFFFFF"/>
                              <w:sz w:val="20"/>
                              <w:szCs w:val="20"/>
                            </w:rPr>
                          </w:pPr>
                          <w:r w:rsidRPr="00763ACB">
                            <w:rPr>
                              <w:color w:val="FFFFFF"/>
                              <w:sz w:val="20"/>
                              <w:szCs w:val="20"/>
                            </w:rPr>
                            <w:fldChar w:fldCharType="begin"/>
                          </w:r>
                          <w:r w:rsidRPr="00763ACB">
                            <w:rPr>
                              <w:color w:val="FFFFFF"/>
                              <w:sz w:val="20"/>
                              <w:szCs w:val="20"/>
                            </w:rPr>
                            <w:instrText xml:space="preserve"> PAGE   \* MERGEFORMAT </w:instrText>
                          </w:r>
                          <w:r w:rsidRPr="00763ACB">
                            <w:rPr>
                              <w:color w:val="FFFFFF"/>
                              <w:sz w:val="20"/>
                              <w:szCs w:val="20"/>
                            </w:rPr>
                            <w:fldChar w:fldCharType="separate"/>
                          </w:r>
                          <w:r w:rsidRPr="00763ACB">
                            <w:rPr>
                              <w:noProof/>
                              <w:color w:val="FFFFFF"/>
                              <w:sz w:val="20"/>
                              <w:szCs w:val="20"/>
                            </w:rPr>
                            <w:t>2</w:t>
                          </w:r>
                          <w:r w:rsidRPr="00763ACB">
                            <w:rPr>
                              <w:color w:val="FFFFFF"/>
                              <w:sz w:val="20"/>
                              <w:szCs w:val="20"/>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12EE12A4" id="Rectangle 40" o:spid="_x0000_s1026" style="position:absolute;margin-left:-1.55pt;margin-top:-24.9pt;width:36pt;height:25.2pt;z-index:25166131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MkeQIAAAcFAAAOAAAAZHJzL2Uyb0RvYy54bWysVG1v0zAQ/o7Ef7D8vUtSsraJlk57oQhp&#10;wMTgBzi201g4drDdpgPx3zlf2q6DLxOiH9xz7vz4uefufHG56zTZSueVNRXNzlJKpOFWKLOu6Ncv&#10;q8mCEh+YEUxbIyv6KD29XL5+dTH0pZza1mohHQEQ48uhr2gbQl8mieet7Jg/s7004Gys61iArVsn&#10;wrEB0DudTNN0lgzWid5ZLr2Hr7ejky4Rv2kkD5+axstAdEWBW8DV4VrHNVlesHLtWN8qvqfB/oFF&#10;x5SBS49QtywwsnHqL6hOcWe9bcIZt11im0ZxiTlANln6RzYPLesl5gLi+P4ok/9/sPzj9t4RJSqa&#10;U2JYByX6DKIxs9aS5KjP0PsSwh76excz9P2d5d88MfamhTB55ZwdWskEsMqinsmzA3Hj4Siphw9W&#10;ADzbBItS7RrXRUAQgeywIo/HishdIBw+5udzqDIlHFxvwBoZJaw8HO6dD++k7Ug0KuqAO4Kz7Z0P&#10;kQwrDyFI3molVkpr3Lh1faMd2bLYHPhD/pDjaZg2MdjYeGxEHL8AR7gj+iJbLPbPIpvm6fW0mKxm&#10;i/kkX+Xnk2KeLiZpVlwXszQv8tvVr0gwy8tWCSHNnTLy0HhZ/rLC7kdgbBlsPTKAPosMpMLETun7&#10;l2XZqQCDqFVX0cVRClbGwr41AsckMKVHO3nOH2UGEQ7/KAu2Qax8nEVfhl29A5Ro1lY8QkM4CwWD&#10;2sLrAUZr3Q9KBpjEivrvG+YkJfq9gaYqshzKTgJusCEocaee+tTDDAeoitaUjOZNGMd90zu1buGm&#10;DDUy9goasVHYJE+s9u0L04bJ7F+GOM6ne4x6er+WvwEAAP//AwBQSwMEFAAGAAgAAAAhAG/cS/Te&#10;AAAABgEAAA8AAABkcnMvZG93bnJldi54bWxMj8FOwkAQhu8mvsNmTLzBFiEIpVvSmHjwohEx4bh0&#10;h26lO1u7W6g8vcNJT38m8+Wfb7L14Bpxwi7UnhRMxgkIpNKbmioF24/n0QJEiJqMbjyhgh8MsM5v&#10;bzKdGn+mdzxtYiW4hEKqFdgY21TKUFp0Oox9i8S7g++cjjx2lTSdPnO5a+RDksyl0zXxBatbfLJY&#10;Hje9UzC82vD2vSv6x9nX5/Sl2Ca7y+Wo1P3dUKxARBziHwxXfVaHnJ32vicTRKNgNJ0wyTlb8gsM&#10;zBdLEHtOkHkm/+vnvwAAAP//AwBQSwECLQAUAAYACAAAACEAtoM4kv4AAADhAQAAEwAAAAAAAAAA&#10;AAAAAAAAAAAAW0NvbnRlbnRfVHlwZXNdLnhtbFBLAQItABQABgAIAAAAIQA4/SH/1gAAAJQBAAAL&#10;AAAAAAAAAAAAAAAAAC8BAABfcmVscy8ucmVsc1BLAQItABQABgAIAAAAIQAIxSMkeQIAAAcFAAAO&#10;AAAAAAAAAAAAAAAAAC4CAABkcnMvZTJvRG9jLnhtbFBLAQItABQABgAIAAAAIQBv3Ev03gAAAAYB&#10;AAAPAAAAAAAAAAAAAAAAANMEAABkcnMvZG93bnJldi54bWxQSwUGAAAAAAQABADzAAAA3gUAAAAA&#10;" fillcolor="black" stroked="f" strokeweight="3pt">
              <v:textbox>
                <w:txbxContent>
                  <w:p w14:paraId="09387D38" w14:textId="77777777" w:rsidR="001A0FD7" w:rsidRPr="00763ACB" w:rsidRDefault="001A0FD7">
                    <w:pPr>
                      <w:jc w:val="right"/>
                      <w:rPr>
                        <w:color w:val="FFFFFF"/>
                        <w:sz w:val="20"/>
                        <w:szCs w:val="20"/>
                      </w:rPr>
                    </w:pPr>
                    <w:r w:rsidRPr="00763ACB">
                      <w:rPr>
                        <w:color w:val="FFFFFF"/>
                        <w:sz w:val="20"/>
                        <w:szCs w:val="20"/>
                      </w:rPr>
                      <w:fldChar w:fldCharType="begin"/>
                    </w:r>
                    <w:r w:rsidRPr="00763ACB">
                      <w:rPr>
                        <w:color w:val="FFFFFF"/>
                        <w:sz w:val="20"/>
                        <w:szCs w:val="20"/>
                      </w:rPr>
                      <w:instrText xml:space="preserve"> PAGE   \* MERGEFORMAT </w:instrText>
                    </w:r>
                    <w:r w:rsidRPr="00763ACB">
                      <w:rPr>
                        <w:color w:val="FFFFFF"/>
                        <w:sz w:val="20"/>
                        <w:szCs w:val="20"/>
                      </w:rPr>
                      <w:fldChar w:fldCharType="separate"/>
                    </w:r>
                    <w:r w:rsidRPr="00763ACB">
                      <w:rPr>
                        <w:noProof/>
                        <w:color w:val="FFFFFF"/>
                        <w:sz w:val="20"/>
                        <w:szCs w:val="20"/>
                      </w:rPr>
                      <w:t>2</w:t>
                    </w:r>
                    <w:r w:rsidRPr="00763ACB">
                      <w:rPr>
                        <w:color w:val="FFFFFF"/>
                        <w:sz w:val="20"/>
                        <w:szCs w:val="20"/>
                      </w:rPr>
                      <w:fldChar w:fldCharType="end"/>
                    </w:r>
                  </w:p>
                </w:txbxContent>
              </v:textbox>
              <w10:wrap type="square" anchorx="margin" anchory="margin"/>
            </v:rect>
          </w:pict>
        </mc:Fallback>
      </mc:AlternateContent>
    </w:r>
    <w:r>
      <w:rPr>
        <w:noProof/>
      </w:rPr>
      <mc:AlternateContent>
        <mc:Choice Requires="wpg">
          <w:drawing>
            <wp:anchor distT="0" distB="0" distL="0" distR="0" simplePos="0" relativeHeight="251662336" behindDoc="0" locked="0" layoutInCell="1" allowOverlap="1" wp14:anchorId="524DDC71" wp14:editId="3D649FFF">
              <wp:simplePos x="0" y="0"/>
              <wp:positionH relativeFrom="margin">
                <wp:posOffset>0</wp:posOffset>
              </wp:positionH>
              <wp:positionV relativeFrom="bottomMargin">
                <wp:posOffset>-316230</wp:posOffset>
              </wp:positionV>
              <wp:extent cx="6071870" cy="320040"/>
              <wp:effectExtent l="0" t="0" r="0" b="0"/>
              <wp:wrapSquare wrapText="bothSides"/>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870" cy="320040"/>
                        <a:chOff x="0" y="0"/>
                        <a:chExt cx="59626" cy="3238"/>
                      </a:xfrm>
                    </wpg:grpSpPr>
                    <wps:wsp>
                      <wps:cNvPr id="2" name="Rectangle 38"/>
                      <wps:cNvSpPr>
                        <a:spLocks noChangeArrowheads="1"/>
                      </wps:cNvSpPr>
                      <wps:spPr bwMode="auto">
                        <a:xfrm>
                          <a:off x="190" y="0"/>
                          <a:ext cx="59436" cy="18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 name="Text Box 39"/>
                      <wps:cNvSpPr txBox="1">
                        <a:spLocks noChangeArrowheads="1"/>
                      </wps:cNvSpPr>
                      <wps:spPr bwMode="auto">
                        <a:xfrm>
                          <a:off x="0" y="666"/>
                          <a:ext cx="59436" cy="2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DFEA17" w14:textId="77777777" w:rsidR="001A0FD7" w:rsidRPr="00763ACB" w:rsidRDefault="001A0FD7">
                            <w:pPr>
                              <w:jc w:val="right"/>
                              <w:rPr>
                                <w:color w:val="7F7F7F"/>
                                <w:sz w:val="20"/>
                                <w:szCs w:val="20"/>
                              </w:rPr>
                            </w:pPr>
                            <w:r w:rsidRPr="00763ACB">
                              <w:rPr>
                                <w:sz w:val="20"/>
                                <w:szCs w:val="20"/>
                              </w:rPr>
                              <w:t>August 3, 2020</w:t>
                            </w:r>
                          </w:p>
                          <w:p w14:paraId="742451DD" w14:textId="77777777" w:rsidR="001A0FD7" w:rsidRPr="001A0FD7" w:rsidRDefault="001A0FD7">
                            <w:pPr>
                              <w:jc w:val="right"/>
                              <w:rPr>
                                <w:color w:val="808080"/>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w14:anchorId="524DDC71" id="Group 37" o:spid="_x0000_s1027" style="position:absolute;margin-left:0;margin-top:-24.9pt;width:478.1pt;height:25.2pt;z-index:251662336;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OMeAMAAH8KAAAOAAAAZHJzL2Uyb0RvYy54bWzMVl1vpDYUfa/U/2D5nfAxDAMoZJXMR1Qp&#10;bVfd7Q/wgAGrYFPbEyat+t97bcNkJlHVNNtWOw+Mjc31vefcc+D6w7Hv0COVigle4PAqwIjyUlSM&#10;NwX++fPOSzFSmvCKdILTAj9RhT/cfPvN9TjkNBKt6CoqEQThKh+HArdaD7nvq7KlPVFXYqAcFmsh&#10;e6JhKhu/kmSE6H3nR0GQ+KOQ1SBFSZWCuxu3iG9s/Lqmpf6xrhXVqCsw5KbtVdrr3lz9m2uSN5IM&#10;LSunNMg7sugJ43DoKdSGaIIOkr0K1bNSCiVqfVWK3hd1zUpqa4BqwuBFNfdSHAZbS5OPzXCCCaB9&#10;gdO7w5Y/PH6UiFXAHUac9ECRPRUtVgabcWhy2HIvh0/DR+kKhOGDKH9RsOy/XDfzxm1G+/F7UUE8&#10;ctDCYnOsZW9CQNXoaCl4OlFAjxqVcDMJVmG6AqZKWFsAw/HEUdkCka8eK9vt9OAyS6JkfmyRmuR9&#10;krsjbZpTWqYmaDX1jKb6MjQ/tWSgliRloJrQjGY0f4IWJLzpKHJJmdNh2wynclgiLtYtbKO3Uoqx&#10;paSCrEJbxMUDZqKAib8FN8wAw9fwLrN4MaEUppcgkXyQSt9T0SMzKLCEzC1v5PFBaYfnvMXQqETH&#10;qh3rOjuRzX7dSfRIjNDsb6LgYlvHzWYuzGMuorsD9MMZZs00ghXO71kYxcFdlHm7JF158S5eetkq&#10;SL0gzO6yJIizeLP7wyQYxnnLqoryB8bpLOIwfhutk504+VkZo7HA0TIOAlv8RfrqbVX2TIOpdawv&#10;cHqCguSG1i2voG6Sa8I6N/Yv87dtCyDM/xYWaGDHu+vevaieoAekAJaAZrBfGLRC/obRCFZWYPXr&#10;gUiKUfcdhz7KwhhUhLSdxMtVBBN5vrI/XyG8hFAFLrXEyE3W2jnmYZCsaeGs0ELDxS1Iu2a2N0yG&#10;Li9rC1Zi/5PWFrPWPpvmuRNHtMiceZ2khvQR7s+J/1eic5JLksSc7lrZeNqZ6CJAf9LF7IazpN6o&#10;upN2SP6PxBRk23Sbxl4cJVsvDjYb73a3jr1kF66Wm8Vmvd6El2IyEv1yMRkc/lpCO/t7bRRnmnAG&#10;A1ZuNfG1+EOyWH699qCP++P0Soc+fBbmv20Y0O6zWezn4futwr6k4SvHGt/0RWY+o87n1lqevxtv&#10;/gQAAP//AwBQSwMEFAAGAAgAAAAhAKIuvLTcAAAABQEAAA8AAABkcnMvZG93bnJldi54bWxMj8FO&#10;wzAQRO9I/IO1SNxah6gEGuJUgOAGQpS05ejGSxIRr4PtpuHvWU5wHM1o5k2xmmwvRvShc6TgYp6A&#10;QKqd6ahRUL09zq5BhKjJ6N4RKvjGAKvy9KTQuXFHesVxHRvBJRRyraCNccilDHWLVoe5G5DY+3De&#10;6sjSN9J4feRy28s0STJpdUe80OoB71usP9cHqyC92izCw/vwcve8+dqOT7uq9U2l1PnZdHsDIuIU&#10;/8Lwi8/oUDLT3h3IBNEr4CNRwWyx5ANsLy+zFMReQQayLOR/+vIHAAD//wMAUEsBAi0AFAAGAAgA&#10;AAAhALaDOJL+AAAA4QEAABMAAAAAAAAAAAAAAAAAAAAAAFtDb250ZW50X1R5cGVzXS54bWxQSwEC&#10;LQAUAAYACAAAACEAOP0h/9YAAACUAQAACwAAAAAAAAAAAAAAAAAvAQAAX3JlbHMvLnJlbHNQSwEC&#10;LQAUAAYACAAAACEAnAbDjHgDAAB/CgAADgAAAAAAAAAAAAAAAAAuAgAAZHJzL2Uyb0RvYy54bWxQ&#10;SwECLQAUAAYACAAAACEAoi68tNwAAAAFAQAADwAAAAAAAAAAAAAAAADSBQAAZHJzL2Rvd25yZXYu&#10;eG1sUEsFBgAAAAAEAAQA8wAAANsGA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8zwAAAANoAAAAPAAAAZHJzL2Rvd25yZXYueG1sRI9LC8Iw&#10;EITvgv8hrOBNUz2IVKOIIngQxQee12b70GZTmqj13xtB8DjMzDfMdN6YUjypdoVlBYN+BII4sbrg&#10;TMH5tO6NQTiPrLG0TAre5GA+a7emGGv74gM9jz4TAcIuRgW591UspUtyMuj6tiIOXmprgz7IOpO6&#10;xleAm1IOo2gkDRYcFnKsaJlTcj8+jILdaHc9bW+PS7q+7Bepud5Wh8FKqW6nWUxAeGr8P/xrb7SC&#10;IXyvhBsgZx8AAAD//wMAUEsBAi0AFAAGAAgAAAAhANvh9svuAAAAhQEAABMAAAAAAAAAAAAAAAAA&#10;AAAAAFtDb250ZW50X1R5cGVzXS54bWxQSwECLQAUAAYACAAAACEAWvQsW78AAAAVAQAACwAAAAAA&#10;AAAAAAAAAAAfAQAAX3JlbHMvLnJlbHNQSwECLQAUAAYACAAAACEALWF/M8AAAADaAAAADwAAAAAA&#10;AAAAAAAAAAAHAgAAZHJzL2Rvd25yZXYueG1sUEsFBgAAAAADAAMAtwAAAPQCAAAAAA==&#10;" fillcolor="black" stroked="f" strokeweight="2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PxwwAAANoAAAAPAAAAZHJzL2Rvd25yZXYueG1sRI9PawIx&#10;FMTvhX6H8ARvNesKUlajiFD0JPjv4O2xeW623bwsSVZXP31TEHocZuY3zHzZ20bcyIfasYLxKANB&#10;XDpdc6XgdPz6+AQRIrLGxjEpeFCA5eL9bY6Fdnfe0+0QK5EgHApUYGJsCylDachiGLmWOHlX5y3G&#10;JH0ltcd7gttG5lk2lRZrTgsGW1obKn8OnVXgz7t8tf6+nLt8I5+VOXUTPd0pNRz0qxmISH38D7/a&#10;W61gAn9X0g2Qi18AAAD//wMAUEsBAi0AFAAGAAgAAAAhANvh9svuAAAAhQEAABMAAAAAAAAAAAAA&#10;AAAAAAAAAFtDb250ZW50X1R5cGVzXS54bWxQSwECLQAUAAYACAAAACEAWvQsW78AAAAVAQAACwAA&#10;AAAAAAAAAAAAAAAfAQAAX3JlbHMvLnJlbHNQSwECLQAUAAYACAAAACEAFSzD8cMAAADaAAAADwAA&#10;AAAAAAAAAAAAAAAHAgAAZHJzL2Rvd25yZXYueG1sUEsFBgAAAAADAAMAtwAAAPcCAAAAAA==&#10;" filled="f" stroked="f" strokeweight=".5pt">
                <v:textbox inset=",,,0">
                  <w:txbxContent>
                    <w:p w14:paraId="47DFEA17" w14:textId="77777777" w:rsidR="001A0FD7" w:rsidRPr="00763ACB" w:rsidRDefault="001A0FD7">
                      <w:pPr>
                        <w:jc w:val="right"/>
                        <w:rPr>
                          <w:color w:val="7F7F7F"/>
                          <w:sz w:val="20"/>
                          <w:szCs w:val="20"/>
                        </w:rPr>
                      </w:pPr>
                      <w:r w:rsidRPr="00763ACB">
                        <w:rPr>
                          <w:sz w:val="20"/>
                          <w:szCs w:val="20"/>
                        </w:rPr>
                        <w:t>August 3, 2020</w:t>
                      </w:r>
                    </w:p>
                    <w:p w14:paraId="742451DD" w14:textId="77777777" w:rsidR="001A0FD7" w:rsidRPr="001A0FD7" w:rsidRDefault="001A0FD7">
                      <w:pPr>
                        <w:jc w:val="right"/>
                        <w:rPr>
                          <w:color w:val="8080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78800" w14:textId="77777777" w:rsidR="00990147" w:rsidRDefault="00990147">
      <w:r>
        <w:separator/>
      </w:r>
    </w:p>
  </w:footnote>
  <w:footnote w:type="continuationSeparator" w:id="0">
    <w:p w14:paraId="51CAFBD9" w14:textId="77777777" w:rsidR="00990147" w:rsidRDefault="00990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FB42B" w14:textId="77777777" w:rsidR="00E3133C" w:rsidRDefault="00E3133C" w:rsidP="00E3133C">
    <w:pPr>
      <w:pStyle w:val="Header"/>
      <w:jc w:val="center"/>
    </w:pPr>
  </w:p>
  <w:p w14:paraId="0EEF7D7C" w14:textId="77777777" w:rsidR="00E3133C" w:rsidRDefault="00E3133C" w:rsidP="00E3133C">
    <w:pPr>
      <w:pStyle w:val="Header"/>
      <w:jc w:val="center"/>
    </w:pPr>
  </w:p>
  <w:p w14:paraId="14ADC9CD" w14:textId="77777777" w:rsidR="00E3133C" w:rsidRPr="00DD1009" w:rsidRDefault="00F21D81" w:rsidP="00E3133C">
    <w:pPr>
      <w:pStyle w:val="Header"/>
      <w:jc w:val="center"/>
      <w:rPr>
        <w:strike/>
      </w:rPr>
    </w:pPr>
    <w:r>
      <w:t>FY 2020</w:t>
    </w:r>
    <w:r w:rsidR="00E3133C" w:rsidRPr="00B17DB2">
      <w:t xml:space="preserve"> ACS Audit Instructions </w:t>
    </w:r>
    <w:r w:rsidR="00B85F70">
      <w:t>f</w:t>
    </w:r>
    <w:r w:rsidR="00E3133C" w:rsidRPr="00B17DB2">
      <w:t xml:space="preserve">or Financial Statements </w:t>
    </w:r>
    <w:r w:rsidR="00E3133C" w:rsidRPr="00DD1009">
      <w:rPr>
        <w:strike/>
      </w:rPr>
      <w:t>and Single Audit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CE1A8" w14:textId="77777777" w:rsidR="005E74F6" w:rsidRDefault="005E7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77061" w14:textId="77777777" w:rsidR="00B17DB2" w:rsidRDefault="00B17DB2" w:rsidP="00DC56A0">
    <w:pPr>
      <w:pStyle w:val="Header"/>
    </w:pPr>
    <w:r>
      <w:t xml:space="preserve">                     </w:t>
    </w:r>
  </w:p>
  <w:p w14:paraId="5ECEF27B" w14:textId="77777777" w:rsidR="00B17DB2" w:rsidRDefault="00B17DB2" w:rsidP="00DC56A0">
    <w:pPr>
      <w:pStyle w:val="Header"/>
    </w:pPr>
  </w:p>
  <w:p w14:paraId="44395032" w14:textId="77777777" w:rsidR="00B17DB2" w:rsidRPr="00BB039E" w:rsidRDefault="00F21D81" w:rsidP="00B94BE7">
    <w:pPr>
      <w:pStyle w:val="Header"/>
      <w:jc w:val="center"/>
      <w:rPr>
        <w:b/>
        <w:strike/>
        <w:color w:val="009900"/>
        <w:sz w:val="28"/>
        <w:szCs w:val="28"/>
      </w:rPr>
    </w:pPr>
    <w:r w:rsidRPr="00BB039E">
      <w:rPr>
        <w:b/>
        <w:color w:val="009900"/>
        <w:sz w:val="28"/>
        <w:szCs w:val="28"/>
      </w:rPr>
      <w:t>FY 2020</w:t>
    </w:r>
    <w:r w:rsidR="00B17DB2" w:rsidRPr="00BB039E">
      <w:rPr>
        <w:b/>
        <w:color w:val="009900"/>
        <w:sz w:val="28"/>
        <w:szCs w:val="28"/>
      </w:rPr>
      <w:t xml:space="preserve"> ACS Audit Instructions </w:t>
    </w:r>
    <w:r w:rsidR="00B85F70" w:rsidRPr="00BB039E">
      <w:rPr>
        <w:b/>
        <w:color w:val="009900"/>
        <w:sz w:val="28"/>
        <w:szCs w:val="28"/>
      </w:rPr>
      <w:t>f</w:t>
    </w:r>
    <w:r w:rsidR="00B17DB2" w:rsidRPr="00BB039E">
      <w:rPr>
        <w:b/>
        <w:color w:val="009900"/>
        <w:sz w:val="28"/>
        <w:szCs w:val="28"/>
      </w:rPr>
      <w:t>or Financial Statements</w:t>
    </w:r>
  </w:p>
  <w:p w14:paraId="65C65D23" w14:textId="77777777" w:rsidR="005A7DF6" w:rsidRDefault="005A7DF6">
    <w:pPr>
      <w:rPr>
        <w:b/>
        <w:strike/>
        <w:color w:val="009900"/>
      </w:rPr>
    </w:pPr>
  </w:p>
  <w:p w14:paraId="05EFF2CB" w14:textId="77777777" w:rsidR="001A0FD7" w:rsidRDefault="001A0FD7">
    <w:pPr>
      <w:rPr>
        <w:b/>
        <w:strike/>
        <w:color w:val="009900"/>
      </w:rPr>
    </w:pPr>
  </w:p>
  <w:p w14:paraId="6141F883" w14:textId="77777777" w:rsidR="001A0FD7" w:rsidRPr="00BB039E" w:rsidRDefault="001A0FD7">
    <w:pPr>
      <w:rPr>
        <w:b/>
        <w:strike/>
        <w:color w:val="0099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5EE"/>
    <w:multiLevelType w:val="hybridMultilevel"/>
    <w:tmpl w:val="69B483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2C4C2F"/>
    <w:multiLevelType w:val="hybridMultilevel"/>
    <w:tmpl w:val="B77EEB7A"/>
    <w:lvl w:ilvl="0" w:tplc="832006E6">
      <w:start w:val="1"/>
      <w:numFmt w:val="bullet"/>
      <w:lvlText w:val=""/>
      <w:lvlJc w:val="left"/>
      <w:pPr>
        <w:ind w:left="1440" w:hanging="360"/>
      </w:pPr>
      <w:rPr>
        <w:rFonts w:ascii="Symbol" w:eastAsia="Times New Roman" w:hAnsi="Symbol" w:hint="default"/>
        <w:color w:val="auto"/>
        <w:sz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1407A"/>
    <w:multiLevelType w:val="hybridMultilevel"/>
    <w:tmpl w:val="5BEAB2DC"/>
    <w:lvl w:ilvl="0" w:tplc="04090003">
      <w:start w:val="1"/>
      <w:numFmt w:val="bullet"/>
      <w:lvlText w:val="o"/>
      <w:lvlJc w:val="left"/>
      <w:pPr>
        <w:ind w:left="2060" w:hanging="360"/>
      </w:pPr>
      <w:rPr>
        <w:rFonts w:ascii="Courier New" w:hAnsi="Courier New" w:hint="default"/>
      </w:rPr>
    </w:lvl>
    <w:lvl w:ilvl="1" w:tplc="04090019">
      <w:start w:val="1"/>
      <w:numFmt w:val="lowerLetter"/>
      <w:lvlText w:val="%2."/>
      <w:lvlJc w:val="left"/>
      <w:pPr>
        <w:ind w:left="2780" w:hanging="360"/>
      </w:pPr>
      <w:rPr>
        <w:rFonts w:cs="Times New Roman"/>
      </w:rPr>
    </w:lvl>
    <w:lvl w:ilvl="2" w:tplc="0409001B" w:tentative="1">
      <w:start w:val="1"/>
      <w:numFmt w:val="lowerRoman"/>
      <w:lvlText w:val="%3."/>
      <w:lvlJc w:val="right"/>
      <w:pPr>
        <w:ind w:left="3500" w:hanging="180"/>
      </w:pPr>
      <w:rPr>
        <w:rFonts w:cs="Times New Roman"/>
      </w:rPr>
    </w:lvl>
    <w:lvl w:ilvl="3" w:tplc="0409000F" w:tentative="1">
      <w:start w:val="1"/>
      <w:numFmt w:val="decimal"/>
      <w:lvlText w:val="%4."/>
      <w:lvlJc w:val="left"/>
      <w:pPr>
        <w:ind w:left="4220" w:hanging="360"/>
      </w:pPr>
      <w:rPr>
        <w:rFonts w:cs="Times New Roman"/>
      </w:rPr>
    </w:lvl>
    <w:lvl w:ilvl="4" w:tplc="04090019">
      <w:start w:val="1"/>
      <w:numFmt w:val="lowerLetter"/>
      <w:lvlText w:val="%5."/>
      <w:lvlJc w:val="left"/>
      <w:pPr>
        <w:ind w:left="4940" w:hanging="360"/>
      </w:pPr>
      <w:rPr>
        <w:rFonts w:cs="Times New Roman"/>
      </w:rPr>
    </w:lvl>
    <w:lvl w:ilvl="5" w:tplc="0409001B" w:tentative="1">
      <w:start w:val="1"/>
      <w:numFmt w:val="lowerRoman"/>
      <w:lvlText w:val="%6."/>
      <w:lvlJc w:val="right"/>
      <w:pPr>
        <w:ind w:left="5660" w:hanging="180"/>
      </w:pPr>
      <w:rPr>
        <w:rFonts w:cs="Times New Roman"/>
      </w:rPr>
    </w:lvl>
    <w:lvl w:ilvl="6" w:tplc="0409000F" w:tentative="1">
      <w:start w:val="1"/>
      <w:numFmt w:val="decimal"/>
      <w:lvlText w:val="%7."/>
      <w:lvlJc w:val="left"/>
      <w:pPr>
        <w:ind w:left="6380" w:hanging="360"/>
      </w:pPr>
      <w:rPr>
        <w:rFonts w:cs="Times New Roman"/>
      </w:rPr>
    </w:lvl>
    <w:lvl w:ilvl="7" w:tplc="04090019" w:tentative="1">
      <w:start w:val="1"/>
      <w:numFmt w:val="lowerLetter"/>
      <w:lvlText w:val="%8."/>
      <w:lvlJc w:val="left"/>
      <w:pPr>
        <w:ind w:left="7100" w:hanging="360"/>
      </w:pPr>
      <w:rPr>
        <w:rFonts w:cs="Times New Roman"/>
      </w:rPr>
    </w:lvl>
    <w:lvl w:ilvl="8" w:tplc="0409001B" w:tentative="1">
      <w:start w:val="1"/>
      <w:numFmt w:val="lowerRoman"/>
      <w:lvlText w:val="%9."/>
      <w:lvlJc w:val="right"/>
      <w:pPr>
        <w:ind w:left="7820" w:hanging="180"/>
      </w:pPr>
      <w:rPr>
        <w:rFonts w:cs="Times New Roman"/>
      </w:rPr>
    </w:lvl>
  </w:abstractNum>
  <w:abstractNum w:abstractNumId="3" w15:restartNumberingAfterBreak="0">
    <w:nsid w:val="0D14706D"/>
    <w:multiLevelType w:val="hybridMultilevel"/>
    <w:tmpl w:val="D0EA16D4"/>
    <w:lvl w:ilvl="0" w:tplc="CB727916">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0EE10DDC"/>
    <w:multiLevelType w:val="multilevel"/>
    <w:tmpl w:val="B97EC2D4"/>
    <w:lvl w:ilvl="0">
      <w:start w:val="1"/>
      <w:numFmt w:val="bullet"/>
      <w:lvlText w:val=""/>
      <w:lvlJc w:val="left"/>
      <w:pPr>
        <w:ind w:left="1160" w:hanging="360"/>
      </w:pPr>
      <w:rPr>
        <w:rFonts w:ascii="Symbol" w:hAnsi="Symbol" w:hint="default"/>
        <w:b w:val="0"/>
        <w:sz w:val="24"/>
      </w:rPr>
    </w:lvl>
    <w:lvl w:ilvl="1">
      <w:start w:val="1"/>
      <w:numFmt w:val="decimal"/>
      <w:lvlText w:val="%2."/>
      <w:lvlJc w:val="left"/>
      <w:pPr>
        <w:ind w:left="1340" w:hanging="360"/>
      </w:pPr>
      <w:rPr>
        <w:rFonts w:ascii="Times New Roman" w:hAnsi="Times New Roman" w:cs="Times New Roman"/>
        <w:b w:val="0"/>
        <w:bCs w:val="0"/>
        <w:sz w:val="24"/>
        <w:szCs w:val="24"/>
      </w:rPr>
    </w:lvl>
    <w:lvl w:ilvl="2">
      <w:start w:val="1"/>
      <w:numFmt w:val="lowerLetter"/>
      <w:lvlText w:val="%3."/>
      <w:lvlJc w:val="left"/>
      <w:pPr>
        <w:ind w:left="1700" w:hanging="360"/>
      </w:pPr>
      <w:rPr>
        <w:rFonts w:ascii="Times New Roman" w:hAnsi="Times New Roman" w:cs="Times New Roman"/>
        <w:b w:val="0"/>
        <w:bCs w:val="0"/>
        <w:spacing w:val="-1"/>
        <w:sz w:val="24"/>
        <w:szCs w:val="24"/>
      </w:rPr>
    </w:lvl>
    <w:lvl w:ilvl="3">
      <w:start w:val="1"/>
      <w:numFmt w:val="bullet"/>
      <w:lvlText w:val=""/>
      <w:lvlJc w:val="left"/>
      <w:pPr>
        <w:ind w:left="2240" w:hanging="540"/>
      </w:pPr>
      <w:rPr>
        <w:rFonts w:ascii="Symbol" w:hAnsi="Symbol" w:hint="default"/>
        <w:b/>
        <w:sz w:val="24"/>
      </w:rPr>
    </w:lvl>
    <w:lvl w:ilvl="4">
      <w:start w:val="1"/>
      <w:numFmt w:val="decimal"/>
      <w:lvlText w:val="%5."/>
      <w:lvlJc w:val="left"/>
      <w:pPr>
        <w:ind w:left="3286" w:hanging="540"/>
      </w:pPr>
      <w:rPr>
        <w:rFonts w:cs="Times New Roman" w:hint="default"/>
      </w:rPr>
    </w:lvl>
    <w:lvl w:ilvl="5">
      <w:numFmt w:val="bullet"/>
      <w:lvlText w:val="•"/>
      <w:lvlJc w:val="left"/>
      <w:pPr>
        <w:ind w:left="4331" w:hanging="540"/>
      </w:pPr>
    </w:lvl>
    <w:lvl w:ilvl="6">
      <w:numFmt w:val="bullet"/>
      <w:lvlText w:val="•"/>
      <w:lvlJc w:val="left"/>
      <w:pPr>
        <w:ind w:left="5377" w:hanging="540"/>
      </w:pPr>
    </w:lvl>
    <w:lvl w:ilvl="7">
      <w:numFmt w:val="bullet"/>
      <w:lvlText w:val="•"/>
      <w:lvlJc w:val="left"/>
      <w:pPr>
        <w:ind w:left="6423" w:hanging="540"/>
      </w:pPr>
    </w:lvl>
    <w:lvl w:ilvl="8">
      <w:numFmt w:val="bullet"/>
      <w:lvlText w:val="•"/>
      <w:lvlJc w:val="left"/>
      <w:pPr>
        <w:ind w:left="7468" w:hanging="540"/>
      </w:pPr>
    </w:lvl>
  </w:abstractNum>
  <w:abstractNum w:abstractNumId="5" w15:restartNumberingAfterBreak="0">
    <w:nsid w:val="16CE7FF6"/>
    <w:multiLevelType w:val="multilevel"/>
    <w:tmpl w:val="A71C4CCA"/>
    <w:lvl w:ilvl="0">
      <w:start w:val="1"/>
      <w:numFmt w:val="bullet"/>
      <w:lvlText w:val=""/>
      <w:lvlJc w:val="left"/>
      <w:pPr>
        <w:ind w:left="1160" w:hanging="360"/>
      </w:pPr>
      <w:rPr>
        <w:rFonts w:ascii="Symbol" w:hAnsi="Symbol" w:hint="default"/>
        <w:b w:val="0"/>
        <w:sz w:val="24"/>
      </w:rPr>
    </w:lvl>
    <w:lvl w:ilvl="1">
      <w:start w:val="1"/>
      <w:numFmt w:val="decimal"/>
      <w:lvlText w:val="%2."/>
      <w:lvlJc w:val="left"/>
      <w:pPr>
        <w:ind w:left="1340" w:hanging="360"/>
      </w:pPr>
      <w:rPr>
        <w:rFonts w:ascii="Times New Roman" w:hAnsi="Times New Roman" w:cs="Times New Roman"/>
        <w:b w:val="0"/>
        <w:bCs w:val="0"/>
        <w:sz w:val="24"/>
        <w:szCs w:val="24"/>
      </w:rPr>
    </w:lvl>
    <w:lvl w:ilvl="2">
      <w:start w:val="1"/>
      <w:numFmt w:val="lowerLetter"/>
      <w:lvlText w:val="%3."/>
      <w:lvlJc w:val="left"/>
      <w:pPr>
        <w:ind w:left="1700" w:hanging="360"/>
      </w:pPr>
      <w:rPr>
        <w:rFonts w:ascii="Times New Roman" w:hAnsi="Times New Roman" w:cs="Times New Roman"/>
        <w:b w:val="0"/>
        <w:bCs w:val="0"/>
        <w:spacing w:val="-1"/>
        <w:sz w:val="24"/>
        <w:szCs w:val="24"/>
      </w:rPr>
    </w:lvl>
    <w:lvl w:ilvl="3">
      <w:start w:val="1"/>
      <w:numFmt w:val="lowerRoman"/>
      <w:lvlText w:val="%4."/>
      <w:lvlJc w:val="right"/>
      <w:pPr>
        <w:ind w:left="2240" w:hanging="540"/>
      </w:pPr>
      <w:rPr>
        <w:rFonts w:cs="Times New Roman"/>
        <w:b/>
        <w:bCs w:val="0"/>
        <w:sz w:val="24"/>
        <w:szCs w:val="24"/>
      </w:rPr>
    </w:lvl>
    <w:lvl w:ilvl="4">
      <w:start w:val="1"/>
      <w:numFmt w:val="bullet"/>
      <w:lvlText w:val=""/>
      <w:lvlJc w:val="left"/>
      <w:pPr>
        <w:ind w:left="3286" w:hanging="540"/>
      </w:pPr>
      <w:rPr>
        <w:rFonts w:ascii="Wingdings" w:hAnsi="Wingdings" w:hint="default"/>
      </w:rPr>
    </w:lvl>
    <w:lvl w:ilvl="5">
      <w:numFmt w:val="bullet"/>
      <w:lvlText w:val="•"/>
      <w:lvlJc w:val="left"/>
      <w:pPr>
        <w:ind w:left="4331" w:hanging="540"/>
      </w:pPr>
    </w:lvl>
    <w:lvl w:ilvl="6">
      <w:numFmt w:val="bullet"/>
      <w:lvlText w:val="•"/>
      <w:lvlJc w:val="left"/>
      <w:pPr>
        <w:ind w:left="5377" w:hanging="540"/>
      </w:pPr>
    </w:lvl>
    <w:lvl w:ilvl="7">
      <w:numFmt w:val="bullet"/>
      <w:lvlText w:val="•"/>
      <w:lvlJc w:val="left"/>
      <w:pPr>
        <w:ind w:left="6423" w:hanging="540"/>
      </w:pPr>
    </w:lvl>
    <w:lvl w:ilvl="8">
      <w:numFmt w:val="bullet"/>
      <w:lvlText w:val="•"/>
      <w:lvlJc w:val="left"/>
      <w:pPr>
        <w:ind w:left="7468" w:hanging="540"/>
      </w:pPr>
    </w:lvl>
  </w:abstractNum>
  <w:abstractNum w:abstractNumId="6" w15:restartNumberingAfterBreak="0">
    <w:nsid w:val="1F5949DA"/>
    <w:multiLevelType w:val="hybridMultilevel"/>
    <w:tmpl w:val="F89E91DE"/>
    <w:lvl w:ilvl="0" w:tplc="84867AFE">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25266"/>
    <w:multiLevelType w:val="hybridMultilevel"/>
    <w:tmpl w:val="B0FAE778"/>
    <w:lvl w:ilvl="0" w:tplc="832006E6">
      <w:start w:val="1"/>
      <w:numFmt w:val="bullet"/>
      <w:lvlText w:val=""/>
      <w:lvlJc w:val="left"/>
      <w:pPr>
        <w:ind w:left="1080" w:hanging="360"/>
      </w:pPr>
      <w:rPr>
        <w:rFonts w:ascii="Symbol" w:eastAsia="Times New Roman" w:hAnsi="Symbol" w:hint="default"/>
        <w:color w:val="auto"/>
        <w:sz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1C360B1"/>
    <w:multiLevelType w:val="multilevel"/>
    <w:tmpl w:val="7BA84AF8"/>
    <w:lvl w:ilvl="0">
      <w:start w:val="1"/>
      <w:numFmt w:val="bullet"/>
      <w:lvlText w:val=""/>
      <w:lvlJc w:val="left"/>
      <w:pPr>
        <w:ind w:left="1160" w:hanging="360"/>
      </w:pPr>
      <w:rPr>
        <w:rFonts w:ascii="Symbol" w:hAnsi="Symbol" w:hint="default"/>
        <w:b w:val="0"/>
        <w:sz w:val="24"/>
      </w:rPr>
    </w:lvl>
    <w:lvl w:ilvl="1">
      <w:start w:val="1"/>
      <w:numFmt w:val="decimal"/>
      <w:lvlText w:val="%2."/>
      <w:lvlJc w:val="left"/>
      <w:pPr>
        <w:ind w:left="1340" w:hanging="360"/>
      </w:pPr>
      <w:rPr>
        <w:rFonts w:ascii="Times New Roman" w:hAnsi="Times New Roman" w:cs="Times New Roman"/>
        <w:b w:val="0"/>
        <w:bCs w:val="0"/>
        <w:sz w:val="24"/>
        <w:szCs w:val="24"/>
      </w:rPr>
    </w:lvl>
    <w:lvl w:ilvl="2">
      <w:start w:val="1"/>
      <w:numFmt w:val="lowerLetter"/>
      <w:lvlText w:val="%3."/>
      <w:lvlJc w:val="left"/>
      <w:pPr>
        <w:ind w:left="1700" w:hanging="360"/>
      </w:pPr>
      <w:rPr>
        <w:rFonts w:ascii="Times New Roman" w:hAnsi="Times New Roman" w:cs="Times New Roman"/>
        <w:b w:val="0"/>
        <w:bCs w:val="0"/>
        <w:spacing w:val="-1"/>
        <w:sz w:val="24"/>
        <w:szCs w:val="24"/>
      </w:rPr>
    </w:lvl>
    <w:lvl w:ilvl="3">
      <w:start w:val="1"/>
      <w:numFmt w:val="lowerRoman"/>
      <w:lvlText w:val="%4."/>
      <w:lvlJc w:val="left"/>
      <w:pPr>
        <w:ind w:left="2240" w:hanging="540"/>
      </w:pPr>
      <w:rPr>
        <w:rFonts w:ascii="Times New Roman" w:hAnsi="Times New Roman" w:cs="Times New Roman"/>
        <w:b w:val="0"/>
        <w:bCs w:val="0"/>
        <w:sz w:val="24"/>
        <w:szCs w:val="24"/>
      </w:rPr>
    </w:lvl>
    <w:lvl w:ilvl="4">
      <w:numFmt w:val="bullet"/>
      <w:lvlText w:val="•"/>
      <w:lvlJc w:val="left"/>
      <w:pPr>
        <w:ind w:left="3286" w:hanging="540"/>
      </w:pPr>
    </w:lvl>
    <w:lvl w:ilvl="5">
      <w:numFmt w:val="bullet"/>
      <w:lvlText w:val="•"/>
      <w:lvlJc w:val="left"/>
      <w:pPr>
        <w:ind w:left="4331" w:hanging="540"/>
      </w:pPr>
    </w:lvl>
    <w:lvl w:ilvl="6">
      <w:numFmt w:val="bullet"/>
      <w:lvlText w:val="•"/>
      <w:lvlJc w:val="left"/>
      <w:pPr>
        <w:ind w:left="5377" w:hanging="540"/>
      </w:pPr>
    </w:lvl>
    <w:lvl w:ilvl="7">
      <w:numFmt w:val="bullet"/>
      <w:lvlText w:val="•"/>
      <w:lvlJc w:val="left"/>
      <w:pPr>
        <w:ind w:left="6423" w:hanging="540"/>
      </w:pPr>
    </w:lvl>
    <w:lvl w:ilvl="8">
      <w:numFmt w:val="bullet"/>
      <w:lvlText w:val="•"/>
      <w:lvlJc w:val="left"/>
      <w:pPr>
        <w:ind w:left="7468" w:hanging="540"/>
      </w:pPr>
    </w:lvl>
  </w:abstractNum>
  <w:abstractNum w:abstractNumId="9" w15:restartNumberingAfterBreak="0">
    <w:nsid w:val="25380606"/>
    <w:multiLevelType w:val="hybridMultilevel"/>
    <w:tmpl w:val="784A40B6"/>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0" w15:restartNumberingAfterBreak="0">
    <w:nsid w:val="256F46B8"/>
    <w:multiLevelType w:val="multilevel"/>
    <w:tmpl w:val="A8FEA7A0"/>
    <w:lvl w:ilvl="0">
      <w:start w:val="1"/>
      <w:numFmt w:val="bullet"/>
      <w:lvlText w:val=""/>
      <w:lvlJc w:val="left"/>
      <w:pPr>
        <w:ind w:left="1160" w:hanging="360"/>
      </w:pPr>
      <w:rPr>
        <w:rFonts w:ascii="Symbol" w:hAnsi="Symbol" w:hint="default"/>
        <w:b w:val="0"/>
        <w:sz w:val="24"/>
      </w:rPr>
    </w:lvl>
    <w:lvl w:ilvl="1">
      <w:start w:val="1"/>
      <w:numFmt w:val="decimal"/>
      <w:lvlText w:val="%2."/>
      <w:lvlJc w:val="left"/>
      <w:pPr>
        <w:ind w:left="1340" w:hanging="360"/>
      </w:pPr>
      <w:rPr>
        <w:rFonts w:ascii="Times New Roman" w:hAnsi="Times New Roman" w:cs="Times New Roman"/>
        <w:b w:val="0"/>
        <w:bCs w:val="0"/>
        <w:sz w:val="24"/>
        <w:szCs w:val="24"/>
      </w:rPr>
    </w:lvl>
    <w:lvl w:ilvl="2">
      <w:start w:val="1"/>
      <w:numFmt w:val="lowerLetter"/>
      <w:lvlText w:val="%3."/>
      <w:lvlJc w:val="left"/>
      <w:pPr>
        <w:ind w:left="1700" w:hanging="360"/>
      </w:pPr>
      <w:rPr>
        <w:rFonts w:ascii="Times New Roman" w:hAnsi="Times New Roman" w:cs="Times New Roman"/>
        <w:b w:val="0"/>
        <w:bCs w:val="0"/>
        <w:spacing w:val="-1"/>
        <w:sz w:val="24"/>
        <w:szCs w:val="24"/>
      </w:rPr>
    </w:lvl>
    <w:lvl w:ilvl="3">
      <w:start w:val="1"/>
      <w:numFmt w:val="decimal"/>
      <w:lvlText w:val="%4."/>
      <w:lvlJc w:val="left"/>
      <w:pPr>
        <w:ind w:left="2240" w:hanging="540"/>
      </w:pPr>
      <w:rPr>
        <w:rFonts w:cs="Times New Roman"/>
        <w:b/>
        <w:bCs w:val="0"/>
        <w:sz w:val="24"/>
        <w:szCs w:val="24"/>
      </w:rPr>
    </w:lvl>
    <w:lvl w:ilvl="4">
      <w:start w:val="1"/>
      <w:numFmt w:val="decimal"/>
      <w:lvlText w:val="%5."/>
      <w:lvlJc w:val="left"/>
      <w:pPr>
        <w:ind w:left="3286" w:hanging="540"/>
      </w:pPr>
      <w:rPr>
        <w:rFonts w:cs="Times New Roman" w:hint="default"/>
      </w:rPr>
    </w:lvl>
    <w:lvl w:ilvl="5">
      <w:numFmt w:val="bullet"/>
      <w:lvlText w:val="•"/>
      <w:lvlJc w:val="left"/>
      <w:pPr>
        <w:ind w:left="4331" w:hanging="540"/>
      </w:pPr>
    </w:lvl>
    <w:lvl w:ilvl="6">
      <w:numFmt w:val="bullet"/>
      <w:lvlText w:val="•"/>
      <w:lvlJc w:val="left"/>
      <w:pPr>
        <w:ind w:left="5377" w:hanging="540"/>
      </w:pPr>
    </w:lvl>
    <w:lvl w:ilvl="7">
      <w:numFmt w:val="bullet"/>
      <w:lvlText w:val="•"/>
      <w:lvlJc w:val="left"/>
      <w:pPr>
        <w:ind w:left="6423" w:hanging="540"/>
      </w:pPr>
    </w:lvl>
    <w:lvl w:ilvl="8">
      <w:numFmt w:val="bullet"/>
      <w:lvlText w:val="•"/>
      <w:lvlJc w:val="left"/>
      <w:pPr>
        <w:ind w:left="7468" w:hanging="540"/>
      </w:pPr>
    </w:lvl>
  </w:abstractNum>
  <w:abstractNum w:abstractNumId="11" w15:restartNumberingAfterBreak="0">
    <w:nsid w:val="29874DBD"/>
    <w:multiLevelType w:val="hybridMultilevel"/>
    <w:tmpl w:val="3C28360A"/>
    <w:lvl w:ilvl="0" w:tplc="09568188">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F406090"/>
    <w:multiLevelType w:val="hybridMultilevel"/>
    <w:tmpl w:val="7982FAA8"/>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3" w15:restartNumberingAfterBreak="0">
    <w:nsid w:val="2F60359B"/>
    <w:multiLevelType w:val="hybridMultilevel"/>
    <w:tmpl w:val="68E8FED0"/>
    <w:lvl w:ilvl="0" w:tplc="04090015">
      <w:start w:val="1"/>
      <w:numFmt w:val="upp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B0A9B"/>
    <w:multiLevelType w:val="hybridMultilevel"/>
    <w:tmpl w:val="FEBAD424"/>
    <w:lvl w:ilvl="0" w:tplc="04090001">
      <w:start w:val="1"/>
      <w:numFmt w:val="bullet"/>
      <w:lvlText w:val=""/>
      <w:lvlJc w:val="left"/>
      <w:pPr>
        <w:ind w:left="2780" w:hanging="360"/>
      </w:pPr>
      <w:rPr>
        <w:rFonts w:ascii="Symbol" w:hAnsi="Symbol" w:hint="default"/>
      </w:rPr>
    </w:lvl>
    <w:lvl w:ilvl="1" w:tplc="04090003" w:tentative="1">
      <w:start w:val="1"/>
      <w:numFmt w:val="bullet"/>
      <w:lvlText w:val="o"/>
      <w:lvlJc w:val="left"/>
      <w:pPr>
        <w:ind w:left="3500" w:hanging="360"/>
      </w:pPr>
      <w:rPr>
        <w:rFonts w:ascii="Courier New" w:hAnsi="Courier New" w:hint="default"/>
      </w:rPr>
    </w:lvl>
    <w:lvl w:ilvl="2" w:tplc="04090005" w:tentative="1">
      <w:start w:val="1"/>
      <w:numFmt w:val="bullet"/>
      <w:lvlText w:val=""/>
      <w:lvlJc w:val="left"/>
      <w:pPr>
        <w:ind w:left="4220" w:hanging="360"/>
      </w:pPr>
      <w:rPr>
        <w:rFonts w:ascii="Wingdings" w:hAnsi="Wingdings" w:hint="default"/>
      </w:rPr>
    </w:lvl>
    <w:lvl w:ilvl="3" w:tplc="04090001" w:tentative="1">
      <w:start w:val="1"/>
      <w:numFmt w:val="bullet"/>
      <w:lvlText w:val=""/>
      <w:lvlJc w:val="left"/>
      <w:pPr>
        <w:ind w:left="4940" w:hanging="360"/>
      </w:pPr>
      <w:rPr>
        <w:rFonts w:ascii="Symbol" w:hAnsi="Symbol" w:hint="default"/>
      </w:rPr>
    </w:lvl>
    <w:lvl w:ilvl="4" w:tplc="04090003" w:tentative="1">
      <w:start w:val="1"/>
      <w:numFmt w:val="bullet"/>
      <w:lvlText w:val="o"/>
      <w:lvlJc w:val="left"/>
      <w:pPr>
        <w:ind w:left="5660" w:hanging="360"/>
      </w:pPr>
      <w:rPr>
        <w:rFonts w:ascii="Courier New" w:hAnsi="Courier New" w:hint="default"/>
      </w:rPr>
    </w:lvl>
    <w:lvl w:ilvl="5" w:tplc="04090005" w:tentative="1">
      <w:start w:val="1"/>
      <w:numFmt w:val="bullet"/>
      <w:lvlText w:val=""/>
      <w:lvlJc w:val="left"/>
      <w:pPr>
        <w:ind w:left="6380" w:hanging="360"/>
      </w:pPr>
      <w:rPr>
        <w:rFonts w:ascii="Wingdings" w:hAnsi="Wingdings" w:hint="default"/>
      </w:rPr>
    </w:lvl>
    <w:lvl w:ilvl="6" w:tplc="04090001" w:tentative="1">
      <w:start w:val="1"/>
      <w:numFmt w:val="bullet"/>
      <w:lvlText w:val=""/>
      <w:lvlJc w:val="left"/>
      <w:pPr>
        <w:ind w:left="7100" w:hanging="360"/>
      </w:pPr>
      <w:rPr>
        <w:rFonts w:ascii="Symbol" w:hAnsi="Symbol" w:hint="default"/>
      </w:rPr>
    </w:lvl>
    <w:lvl w:ilvl="7" w:tplc="04090003" w:tentative="1">
      <w:start w:val="1"/>
      <w:numFmt w:val="bullet"/>
      <w:lvlText w:val="o"/>
      <w:lvlJc w:val="left"/>
      <w:pPr>
        <w:ind w:left="7820" w:hanging="360"/>
      </w:pPr>
      <w:rPr>
        <w:rFonts w:ascii="Courier New" w:hAnsi="Courier New" w:hint="default"/>
      </w:rPr>
    </w:lvl>
    <w:lvl w:ilvl="8" w:tplc="04090005" w:tentative="1">
      <w:start w:val="1"/>
      <w:numFmt w:val="bullet"/>
      <w:lvlText w:val=""/>
      <w:lvlJc w:val="left"/>
      <w:pPr>
        <w:ind w:left="8540" w:hanging="360"/>
      </w:pPr>
      <w:rPr>
        <w:rFonts w:ascii="Wingdings" w:hAnsi="Wingdings" w:hint="default"/>
      </w:rPr>
    </w:lvl>
  </w:abstractNum>
  <w:abstractNum w:abstractNumId="15" w15:restartNumberingAfterBreak="0">
    <w:nsid w:val="31624B96"/>
    <w:multiLevelType w:val="hybridMultilevel"/>
    <w:tmpl w:val="EEE8F3DA"/>
    <w:lvl w:ilvl="0" w:tplc="39F842D2">
      <w:start w:val="1"/>
      <w:numFmt w:val="upperLetter"/>
      <w:lvlText w:val="%1."/>
      <w:lvlJc w:val="left"/>
      <w:pPr>
        <w:ind w:left="2160" w:hanging="660"/>
      </w:pPr>
      <w:rPr>
        <w:rFonts w:cs="Times New Roman" w:hint="default"/>
      </w:rPr>
    </w:lvl>
    <w:lvl w:ilvl="1" w:tplc="04090019" w:tentative="1">
      <w:start w:val="1"/>
      <w:numFmt w:val="lowerLetter"/>
      <w:lvlText w:val="%2."/>
      <w:lvlJc w:val="left"/>
      <w:pPr>
        <w:ind w:left="2580" w:hanging="360"/>
      </w:pPr>
      <w:rPr>
        <w:rFonts w:cs="Times New Roman"/>
      </w:rPr>
    </w:lvl>
    <w:lvl w:ilvl="2" w:tplc="0409001B" w:tentative="1">
      <w:start w:val="1"/>
      <w:numFmt w:val="lowerRoman"/>
      <w:lvlText w:val="%3."/>
      <w:lvlJc w:val="right"/>
      <w:pPr>
        <w:ind w:left="3300" w:hanging="180"/>
      </w:pPr>
      <w:rPr>
        <w:rFonts w:cs="Times New Roman"/>
      </w:rPr>
    </w:lvl>
    <w:lvl w:ilvl="3" w:tplc="0409000F" w:tentative="1">
      <w:start w:val="1"/>
      <w:numFmt w:val="decimal"/>
      <w:lvlText w:val="%4."/>
      <w:lvlJc w:val="left"/>
      <w:pPr>
        <w:ind w:left="4020" w:hanging="360"/>
      </w:pPr>
      <w:rPr>
        <w:rFonts w:cs="Times New Roman"/>
      </w:rPr>
    </w:lvl>
    <w:lvl w:ilvl="4" w:tplc="04090019" w:tentative="1">
      <w:start w:val="1"/>
      <w:numFmt w:val="lowerLetter"/>
      <w:lvlText w:val="%5."/>
      <w:lvlJc w:val="left"/>
      <w:pPr>
        <w:ind w:left="4740" w:hanging="360"/>
      </w:pPr>
      <w:rPr>
        <w:rFonts w:cs="Times New Roman"/>
      </w:rPr>
    </w:lvl>
    <w:lvl w:ilvl="5" w:tplc="0409001B" w:tentative="1">
      <w:start w:val="1"/>
      <w:numFmt w:val="lowerRoman"/>
      <w:lvlText w:val="%6."/>
      <w:lvlJc w:val="right"/>
      <w:pPr>
        <w:ind w:left="5460" w:hanging="180"/>
      </w:pPr>
      <w:rPr>
        <w:rFonts w:cs="Times New Roman"/>
      </w:rPr>
    </w:lvl>
    <w:lvl w:ilvl="6" w:tplc="0409000F" w:tentative="1">
      <w:start w:val="1"/>
      <w:numFmt w:val="decimal"/>
      <w:lvlText w:val="%7."/>
      <w:lvlJc w:val="left"/>
      <w:pPr>
        <w:ind w:left="6180" w:hanging="360"/>
      </w:pPr>
      <w:rPr>
        <w:rFonts w:cs="Times New Roman"/>
      </w:rPr>
    </w:lvl>
    <w:lvl w:ilvl="7" w:tplc="04090019" w:tentative="1">
      <w:start w:val="1"/>
      <w:numFmt w:val="lowerLetter"/>
      <w:lvlText w:val="%8."/>
      <w:lvlJc w:val="left"/>
      <w:pPr>
        <w:ind w:left="6900" w:hanging="360"/>
      </w:pPr>
      <w:rPr>
        <w:rFonts w:cs="Times New Roman"/>
      </w:rPr>
    </w:lvl>
    <w:lvl w:ilvl="8" w:tplc="0409001B" w:tentative="1">
      <w:start w:val="1"/>
      <w:numFmt w:val="lowerRoman"/>
      <w:lvlText w:val="%9."/>
      <w:lvlJc w:val="right"/>
      <w:pPr>
        <w:ind w:left="7620" w:hanging="180"/>
      </w:pPr>
      <w:rPr>
        <w:rFonts w:cs="Times New Roman"/>
      </w:rPr>
    </w:lvl>
  </w:abstractNum>
  <w:abstractNum w:abstractNumId="16" w15:restartNumberingAfterBreak="0">
    <w:nsid w:val="31FB1592"/>
    <w:multiLevelType w:val="hybridMultilevel"/>
    <w:tmpl w:val="5FA80EFA"/>
    <w:lvl w:ilvl="0" w:tplc="04090015">
      <w:start w:val="1"/>
      <w:numFmt w:val="upp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64487"/>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38D34275"/>
    <w:multiLevelType w:val="hybridMultilevel"/>
    <w:tmpl w:val="76BED028"/>
    <w:lvl w:ilvl="0" w:tplc="84867AFE">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458FD"/>
    <w:multiLevelType w:val="hybridMultilevel"/>
    <w:tmpl w:val="4034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C603B"/>
    <w:multiLevelType w:val="hybridMultilevel"/>
    <w:tmpl w:val="28A82AD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41A34C9E"/>
    <w:multiLevelType w:val="hybridMultilevel"/>
    <w:tmpl w:val="0BC4E142"/>
    <w:lvl w:ilvl="0" w:tplc="4028A79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461F5AB2"/>
    <w:multiLevelType w:val="hybridMultilevel"/>
    <w:tmpl w:val="68D299EE"/>
    <w:lvl w:ilvl="0" w:tplc="04090001">
      <w:start w:val="1"/>
      <w:numFmt w:val="bullet"/>
      <w:lvlText w:val=""/>
      <w:lvlJc w:val="left"/>
      <w:pPr>
        <w:ind w:left="1880" w:hanging="360"/>
      </w:pPr>
      <w:rPr>
        <w:rFonts w:ascii="Symbol" w:hAnsi="Symbol" w:hint="default"/>
      </w:rPr>
    </w:lvl>
    <w:lvl w:ilvl="1" w:tplc="04090019" w:tentative="1">
      <w:start w:val="1"/>
      <w:numFmt w:val="lowerLetter"/>
      <w:lvlText w:val="%2."/>
      <w:lvlJc w:val="left"/>
      <w:pPr>
        <w:ind w:left="2600" w:hanging="360"/>
      </w:pPr>
      <w:rPr>
        <w:rFonts w:cs="Times New Roman"/>
      </w:rPr>
    </w:lvl>
    <w:lvl w:ilvl="2" w:tplc="0409001B" w:tentative="1">
      <w:start w:val="1"/>
      <w:numFmt w:val="lowerRoman"/>
      <w:lvlText w:val="%3."/>
      <w:lvlJc w:val="right"/>
      <w:pPr>
        <w:ind w:left="3320" w:hanging="180"/>
      </w:pPr>
      <w:rPr>
        <w:rFonts w:cs="Times New Roman"/>
      </w:rPr>
    </w:lvl>
    <w:lvl w:ilvl="3" w:tplc="0409000F" w:tentative="1">
      <w:start w:val="1"/>
      <w:numFmt w:val="decimal"/>
      <w:lvlText w:val="%4."/>
      <w:lvlJc w:val="left"/>
      <w:pPr>
        <w:ind w:left="4040" w:hanging="360"/>
      </w:pPr>
      <w:rPr>
        <w:rFonts w:cs="Times New Roman"/>
      </w:rPr>
    </w:lvl>
    <w:lvl w:ilvl="4" w:tplc="04090019" w:tentative="1">
      <w:start w:val="1"/>
      <w:numFmt w:val="lowerLetter"/>
      <w:lvlText w:val="%5."/>
      <w:lvlJc w:val="left"/>
      <w:pPr>
        <w:ind w:left="4760" w:hanging="360"/>
      </w:pPr>
      <w:rPr>
        <w:rFonts w:cs="Times New Roman"/>
      </w:rPr>
    </w:lvl>
    <w:lvl w:ilvl="5" w:tplc="0409001B" w:tentative="1">
      <w:start w:val="1"/>
      <w:numFmt w:val="lowerRoman"/>
      <w:lvlText w:val="%6."/>
      <w:lvlJc w:val="right"/>
      <w:pPr>
        <w:ind w:left="5480" w:hanging="180"/>
      </w:pPr>
      <w:rPr>
        <w:rFonts w:cs="Times New Roman"/>
      </w:rPr>
    </w:lvl>
    <w:lvl w:ilvl="6" w:tplc="0409000F" w:tentative="1">
      <w:start w:val="1"/>
      <w:numFmt w:val="decimal"/>
      <w:lvlText w:val="%7."/>
      <w:lvlJc w:val="left"/>
      <w:pPr>
        <w:ind w:left="6200" w:hanging="360"/>
      </w:pPr>
      <w:rPr>
        <w:rFonts w:cs="Times New Roman"/>
      </w:rPr>
    </w:lvl>
    <w:lvl w:ilvl="7" w:tplc="04090019" w:tentative="1">
      <w:start w:val="1"/>
      <w:numFmt w:val="lowerLetter"/>
      <w:lvlText w:val="%8."/>
      <w:lvlJc w:val="left"/>
      <w:pPr>
        <w:ind w:left="6920" w:hanging="360"/>
      </w:pPr>
      <w:rPr>
        <w:rFonts w:cs="Times New Roman"/>
      </w:rPr>
    </w:lvl>
    <w:lvl w:ilvl="8" w:tplc="0409001B" w:tentative="1">
      <w:start w:val="1"/>
      <w:numFmt w:val="lowerRoman"/>
      <w:lvlText w:val="%9."/>
      <w:lvlJc w:val="right"/>
      <w:pPr>
        <w:ind w:left="7640" w:hanging="180"/>
      </w:pPr>
      <w:rPr>
        <w:rFonts w:cs="Times New Roman"/>
      </w:rPr>
    </w:lvl>
  </w:abstractNum>
  <w:abstractNum w:abstractNumId="23" w15:restartNumberingAfterBreak="0">
    <w:nsid w:val="48AD578F"/>
    <w:multiLevelType w:val="hybridMultilevel"/>
    <w:tmpl w:val="5A560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00B9C"/>
    <w:multiLevelType w:val="hybridMultilevel"/>
    <w:tmpl w:val="0FD4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9677A"/>
    <w:multiLevelType w:val="hybridMultilevel"/>
    <w:tmpl w:val="14D2FF86"/>
    <w:lvl w:ilvl="0" w:tplc="84867AFE">
      <w:start w:val="1"/>
      <w:numFmt w:val="bullet"/>
      <w:lvlText w:val="•"/>
      <w:lvlJc w:val="left"/>
      <w:pPr>
        <w:ind w:left="1880" w:hanging="360"/>
      </w:pPr>
      <w:rPr>
        <w:rFonts w:hint="default"/>
      </w:rPr>
    </w:lvl>
    <w:lvl w:ilvl="1" w:tplc="04090019" w:tentative="1">
      <w:start w:val="1"/>
      <w:numFmt w:val="lowerLetter"/>
      <w:lvlText w:val="%2."/>
      <w:lvlJc w:val="left"/>
      <w:pPr>
        <w:ind w:left="2600" w:hanging="360"/>
      </w:pPr>
      <w:rPr>
        <w:rFonts w:cs="Times New Roman"/>
      </w:rPr>
    </w:lvl>
    <w:lvl w:ilvl="2" w:tplc="0409001B" w:tentative="1">
      <w:start w:val="1"/>
      <w:numFmt w:val="lowerRoman"/>
      <w:lvlText w:val="%3."/>
      <w:lvlJc w:val="right"/>
      <w:pPr>
        <w:ind w:left="3320" w:hanging="180"/>
      </w:pPr>
      <w:rPr>
        <w:rFonts w:cs="Times New Roman"/>
      </w:rPr>
    </w:lvl>
    <w:lvl w:ilvl="3" w:tplc="0409000F" w:tentative="1">
      <w:start w:val="1"/>
      <w:numFmt w:val="decimal"/>
      <w:lvlText w:val="%4."/>
      <w:lvlJc w:val="left"/>
      <w:pPr>
        <w:ind w:left="4040" w:hanging="360"/>
      </w:pPr>
      <w:rPr>
        <w:rFonts w:cs="Times New Roman"/>
      </w:rPr>
    </w:lvl>
    <w:lvl w:ilvl="4" w:tplc="04090019" w:tentative="1">
      <w:start w:val="1"/>
      <w:numFmt w:val="lowerLetter"/>
      <w:lvlText w:val="%5."/>
      <w:lvlJc w:val="left"/>
      <w:pPr>
        <w:ind w:left="4760" w:hanging="360"/>
      </w:pPr>
      <w:rPr>
        <w:rFonts w:cs="Times New Roman"/>
      </w:rPr>
    </w:lvl>
    <w:lvl w:ilvl="5" w:tplc="0409001B" w:tentative="1">
      <w:start w:val="1"/>
      <w:numFmt w:val="lowerRoman"/>
      <w:lvlText w:val="%6."/>
      <w:lvlJc w:val="right"/>
      <w:pPr>
        <w:ind w:left="5480" w:hanging="180"/>
      </w:pPr>
      <w:rPr>
        <w:rFonts w:cs="Times New Roman"/>
      </w:rPr>
    </w:lvl>
    <w:lvl w:ilvl="6" w:tplc="0409000F" w:tentative="1">
      <w:start w:val="1"/>
      <w:numFmt w:val="decimal"/>
      <w:lvlText w:val="%7."/>
      <w:lvlJc w:val="left"/>
      <w:pPr>
        <w:ind w:left="6200" w:hanging="360"/>
      </w:pPr>
      <w:rPr>
        <w:rFonts w:cs="Times New Roman"/>
      </w:rPr>
    </w:lvl>
    <w:lvl w:ilvl="7" w:tplc="04090019" w:tentative="1">
      <w:start w:val="1"/>
      <w:numFmt w:val="lowerLetter"/>
      <w:lvlText w:val="%8."/>
      <w:lvlJc w:val="left"/>
      <w:pPr>
        <w:ind w:left="6920" w:hanging="360"/>
      </w:pPr>
      <w:rPr>
        <w:rFonts w:cs="Times New Roman"/>
      </w:rPr>
    </w:lvl>
    <w:lvl w:ilvl="8" w:tplc="0409001B" w:tentative="1">
      <w:start w:val="1"/>
      <w:numFmt w:val="lowerRoman"/>
      <w:lvlText w:val="%9."/>
      <w:lvlJc w:val="right"/>
      <w:pPr>
        <w:ind w:left="7640" w:hanging="180"/>
      </w:pPr>
      <w:rPr>
        <w:rFonts w:cs="Times New Roman"/>
      </w:rPr>
    </w:lvl>
  </w:abstractNum>
  <w:abstractNum w:abstractNumId="26" w15:restartNumberingAfterBreak="0">
    <w:nsid w:val="4C006EB1"/>
    <w:multiLevelType w:val="hybridMultilevel"/>
    <w:tmpl w:val="BD3089C4"/>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7" w15:restartNumberingAfterBreak="0">
    <w:nsid w:val="4FA35ABB"/>
    <w:multiLevelType w:val="hybridMultilevel"/>
    <w:tmpl w:val="2FA08140"/>
    <w:lvl w:ilvl="0" w:tplc="832006E6">
      <w:start w:val="1"/>
      <w:numFmt w:val="bullet"/>
      <w:lvlText w:val=""/>
      <w:lvlJc w:val="left"/>
      <w:pPr>
        <w:ind w:left="720" w:hanging="360"/>
      </w:pPr>
      <w:rPr>
        <w:rFonts w:ascii="Symbol" w:eastAsia="Times New Roman" w:hAnsi="Symbol" w:hint="default"/>
        <w:color w:val="auto"/>
        <w:sz w:val="22"/>
      </w:rPr>
    </w:lvl>
    <w:lvl w:ilvl="1" w:tplc="84867AFE">
      <w:start w:val="1"/>
      <w:numFmt w:val="bullet"/>
      <w:lvlText w:val="•"/>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5127F"/>
    <w:multiLevelType w:val="hybridMultilevel"/>
    <w:tmpl w:val="8FBCB0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1BE2475"/>
    <w:multiLevelType w:val="hybridMultilevel"/>
    <w:tmpl w:val="EFE6DF0C"/>
    <w:lvl w:ilvl="0" w:tplc="A600BBD8">
      <w:start w:val="1"/>
      <w:numFmt w:val="decimal"/>
      <w:lvlText w:val="%1."/>
      <w:lvlJc w:val="left"/>
      <w:pPr>
        <w:ind w:left="1760" w:hanging="360"/>
      </w:pPr>
      <w:rPr>
        <w:rFonts w:ascii="Calibri" w:eastAsia="Times New Roman" w:hAnsi="Calibri" w:cs="Times New Roman" w:hint="default"/>
        <w:b w:val="0"/>
        <w:bCs/>
        <w:color w:val="FF0000"/>
        <w:sz w:val="22"/>
        <w:szCs w:val="22"/>
      </w:rPr>
    </w:lvl>
    <w:lvl w:ilvl="1" w:tplc="832006E6">
      <w:start w:val="1"/>
      <w:numFmt w:val="bullet"/>
      <w:lvlText w:val=""/>
      <w:lvlJc w:val="left"/>
      <w:pPr>
        <w:ind w:left="2160" w:hanging="360"/>
      </w:pPr>
      <w:rPr>
        <w:rFonts w:ascii="Symbol" w:eastAsia="Times New Roman" w:hAnsi="Symbol" w:hint="default"/>
        <w:color w:val="auto"/>
        <w:sz w:val="22"/>
      </w:rPr>
    </w:lvl>
    <w:lvl w:ilvl="2" w:tplc="84867AFE">
      <w:start w:val="1"/>
      <w:numFmt w:val="bullet"/>
      <w:lvlText w:val="•"/>
      <w:lvlJc w:val="left"/>
      <w:pPr>
        <w:ind w:left="2160" w:hanging="360"/>
      </w:pPr>
      <w:rPr>
        <w:rFonts w:hint="default"/>
      </w:rPr>
    </w:lvl>
    <w:lvl w:ilvl="3" w:tplc="DD082AA4">
      <w:start w:val="1"/>
      <w:numFmt w:val="bullet"/>
      <w:lvlText w:val="•"/>
      <w:lvlJc w:val="left"/>
      <w:pPr>
        <w:ind w:left="3245" w:hanging="360"/>
      </w:pPr>
      <w:rPr>
        <w:rFonts w:hint="default"/>
      </w:rPr>
    </w:lvl>
    <w:lvl w:ilvl="4" w:tplc="1D1E6E1C">
      <w:start w:val="1"/>
      <w:numFmt w:val="bullet"/>
      <w:lvlText w:val="•"/>
      <w:lvlJc w:val="left"/>
      <w:pPr>
        <w:ind w:left="4330" w:hanging="360"/>
      </w:pPr>
      <w:rPr>
        <w:rFonts w:hint="default"/>
      </w:rPr>
    </w:lvl>
    <w:lvl w:ilvl="5" w:tplc="B358EB42">
      <w:start w:val="1"/>
      <w:numFmt w:val="bullet"/>
      <w:lvlText w:val="•"/>
      <w:lvlJc w:val="left"/>
      <w:pPr>
        <w:ind w:left="5415" w:hanging="360"/>
      </w:pPr>
      <w:rPr>
        <w:rFonts w:hint="default"/>
      </w:rPr>
    </w:lvl>
    <w:lvl w:ilvl="6" w:tplc="D226B4EA">
      <w:start w:val="1"/>
      <w:numFmt w:val="bullet"/>
      <w:lvlText w:val="•"/>
      <w:lvlJc w:val="left"/>
      <w:pPr>
        <w:ind w:left="6500" w:hanging="360"/>
      </w:pPr>
      <w:rPr>
        <w:rFonts w:hint="default"/>
      </w:rPr>
    </w:lvl>
    <w:lvl w:ilvl="7" w:tplc="FEFCB386">
      <w:start w:val="1"/>
      <w:numFmt w:val="bullet"/>
      <w:lvlText w:val="•"/>
      <w:lvlJc w:val="left"/>
      <w:pPr>
        <w:ind w:left="7585" w:hanging="360"/>
      </w:pPr>
      <w:rPr>
        <w:rFonts w:hint="default"/>
      </w:rPr>
    </w:lvl>
    <w:lvl w:ilvl="8" w:tplc="B8FE7122">
      <w:start w:val="1"/>
      <w:numFmt w:val="bullet"/>
      <w:lvlText w:val="•"/>
      <w:lvlJc w:val="left"/>
      <w:pPr>
        <w:ind w:left="8670" w:hanging="360"/>
      </w:pPr>
      <w:rPr>
        <w:rFonts w:hint="default"/>
      </w:rPr>
    </w:lvl>
  </w:abstractNum>
  <w:abstractNum w:abstractNumId="30" w15:restartNumberingAfterBreak="0">
    <w:nsid w:val="526E1466"/>
    <w:multiLevelType w:val="hybridMultilevel"/>
    <w:tmpl w:val="060EB622"/>
    <w:lvl w:ilvl="0" w:tplc="19B24276">
      <w:start w:val="1"/>
      <w:numFmt w:val="upperLetter"/>
      <w:lvlText w:val="%1."/>
      <w:lvlJc w:val="left"/>
      <w:pPr>
        <w:ind w:left="800" w:hanging="360"/>
      </w:pPr>
      <w:rPr>
        <w:rFonts w:cs="Times New Roman" w:hint="default"/>
      </w:rPr>
    </w:lvl>
    <w:lvl w:ilvl="1" w:tplc="04090019" w:tentative="1">
      <w:start w:val="1"/>
      <w:numFmt w:val="lowerLetter"/>
      <w:lvlText w:val="%2."/>
      <w:lvlJc w:val="left"/>
      <w:pPr>
        <w:ind w:left="1520" w:hanging="360"/>
      </w:pPr>
      <w:rPr>
        <w:rFonts w:cs="Times New Roman"/>
      </w:rPr>
    </w:lvl>
    <w:lvl w:ilvl="2" w:tplc="0409001B" w:tentative="1">
      <w:start w:val="1"/>
      <w:numFmt w:val="lowerRoman"/>
      <w:lvlText w:val="%3."/>
      <w:lvlJc w:val="right"/>
      <w:pPr>
        <w:ind w:left="2240" w:hanging="180"/>
      </w:pPr>
      <w:rPr>
        <w:rFonts w:cs="Times New Roman"/>
      </w:rPr>
    </w:lvl>
    <w:lvl w:ilvl="3" w:tplc="0409000F" w:tentative="1">
      <w:start w:val="1"/>
      <w:numFmt w:val="decimal"/>
      <w:lvlText w:val="%4."/>
      <w:lvlJc w:val="left"/>
      <w:pPr>
        <w:ind w:left="2960" w:hanging="360"/>
      </w:pPr>
      <w:rPr>
        <w:rFonts w:cs="Times New Roman"/>
      </w:rPr>
    </w:lvl>
    <w:lvl w:ilvl="4" w:tplc="04090019" w:tentative="1">
      <w:start w:val="1"/>
      <w:numFmt w:val="lowerLetter"/>
      <w:lvlText w:val="%5."/>
      <w:lvlJc w:val="left"/>
      <w:pPr>
        <w:ind w:left="3680" w:hanging="360"/>
      </w:pPr>
      <w:rPr>
        <w:rFonts w:cs="Times New Roman"/>
      </w:rPr>
    </w:lvl>
    <w:lvl w:ilvl="5" w:tplc="0409001B" w:tentative="1">
      <w:start w:val="1"/>
      <w:numFmt w:val="lowerRoman"/>
      <w:lvlText w:val="%6."/>
      <w:lvlJc w:val="right"/>
      <w:pPr>
        <w:ind w:left="4400" w:hanging="180"/>
      </w:pPr>
      <w:rPr>
        <w:rFonts w:cs="Times New Roman"/>
      </w:rPr>
    </w:lvl>
    <w:lvl w:ilvl="6" w:tplc="0409000F" w:tentative="1">
      <w:start w:val="1"/>
      <w:numFmt w:val="decimal"/>
      <w:lvlText w:val="%7."/>
      <w:lvlJc w:val="left"/>
      <w:pPr>
        <w:ind w:left="5120" w:hanging="360"/>
      </w:pPr>
      <w:rPr>
        <w:rFonts w:cs="Times New Roman"/>
      </w:rPr>
    </w:lvl>
    <w:lvl w:ilvl="7" w:tplc="04090019" w:tentative="1">
      <w:start w:val="1"/>
      <w:numFmt w:val="lowerLetter"/>
      <w:lvlText w:val="%8."/>
      <w:lvlJc w:val="left"/>
      <w:pPr>
        <w:ind w:left="5840" w:hanging="360"/>
      </w:pPr>
      <w:rPr>
        <w:rFonts w:cs="Times New Roman"/>
      </w:rPr>
    </w:lvl>
    <w:lvl w:ilvl="8" w:tplc="0409001B" w:tentative="1">
      <w:start w:val="1"/>
      <w:numFmt w:val="lowerRoman"/>
      <w:lvlText w:val="%9."/>
      <w:lvlJc w:val="right"/>
      <w:pPr>
        <w:ind w:left="6560" w:hanging="180"/>
      </w:pPr>
      <w:rPr>
        <w:rFonts w:cs="Times New Roman"/>
      </w:rPr>
    </w:lvl>
  </w:abstractNum>
  <w:abstractNum w:abstractNumId="31" w15:restartNumberingAfterBreak="0">
    <w:nsid w:val="55195BE0"/>
    <w:multiLevelType w:val="hybridMultilevel"/>
    <w:tmpl w:val="B27E15EA"/>
    <w:lvl w:ilvl="0" w:tplc="0956818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421F51"/>
    <w:multiLevelType w:val="hybridMultilevel"/>
    <w:tmpl w:val="181C676E"/>
    <w:lvl w:ilvl="0" w:tplc="598E097C">
      <w:start w:val="1"/>
      <w:numFmt w:val="upperLetter"/>
      <w:lvlText w:val="%1."/>
      <w:lvlJc w:val="left"/>
      <w:pPr>
        <w:ind w:left="1180" w:hanging="360"/>
      </w:pPr>
      <w:rPr>
        <w:rFonts w:cs="Times New Roman" w:hint="default"/>
      </w:rPr>
    </w:lvl>
    <w:lvl w:ilvl="1" w:tplc="04090019" w:tentative="1">
      <w:start w:val="1"/>
      <w:numFmt w:val="lowerLetter"/>
      <w:lvlText w:val="%2."/>
      <w:lvlJc w:val="left"/>
      <w:pPr>
        <w:ind w:left="1900" w:hanging="360"/>
      </w:pPr>
      <w:rPr>
        <w:rFonts w:cs="Times New Roman"/>
      </w:rPr>
    </w:lvl>
    <w:lvl w:ilvl="2" w:tplc="0409001B" w:tentative="1">
      <w:start w:val="1"/>
      <w:numFmt w:val="lowerRoman"/>
      <w:lvlText w:val="%3."/>
      <w:lvlJc w:val="right"/>
      <w:pPr>
        <w:ind w:left="2620" w:hanging="180"/>
      </w:pPr>
      <w:rPr>
        <w:rFonts w:cs="Times New Roman"/>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33" w15:restartNumberingAfterBreak="0">
    <w:nsid w:val="687635A7"/>
    <w:multiLevelType w:val="hybridMultilevel"/>
    <w:tmpl w:val="079C2D54"/>
    <w:lvl w:ilvl="0" w:tplc="9092A55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15:restartNumberingAfterBreak="0">
    <w:nsid w:val="6F415BF6"/>
    <w:multiLevelType w:val="hybridMultilevel"/>
    <w:tmpl w:val="868642C8"/>
    <w:lvl w:ilvl="0" w:tplc="04090003">
      <w:start w:val="1"/>
      <w:numFmt w:val="bullet"/>
      <w:lvlText w:val="o"/>
      <w:lvlJc w:val="left"/>
      <w:pPr>
        <w:ind w:left="2060" w:hanging="360"/>
      </w:pPr>
      <w:rPr>
        <w:rFonts w:ascii="Courier New" w:hAnsi="Courier New" w:hint="default"/>
      </w:rPr>
    </w:lvl>
    <w:lvl w:ilvl="1" w:tplc="04090019">
      <w:start w:val="1"/>
      <w:numFmt w:val="lowerLetter"/>
      <w:lvlText w:val="%2."/>
      <w:lvlJc w:val="left"/>
      <w:pPr>
        <w:ind w:left="2780" w:hanging="360"/>
      </w:pPr>
      <w:rPr>
        <w:rFonts w:cs="Times New Roman"/>
      </w:rPr>
    </w:lvl>
    <w:lvl w:ilvl="2" w:tplc="0409001B" w:tentative="1">
      <w:start w:val="1"/>
      <w:numFmt w:val="lowerRoman"/>
      <w:lvlText w:val="%3."/>
      <w:lvlJc w:val="right"/>
      <w:pPr>
        <w:ind w:left="3500" w:hanging="180"/>
      </w:pPr>
      <w:rPr>
        <w:rFonts w:cs="Times New Roman"/>
      </w:rPr>
    </w:lvl>
    <w:lvl w:ilvl="3" w:tplc="0409000F" w:tentative="1">
      <w:start w:val="1"/>
      <w:numFmt w:val="decimal"/>
      <w:lvlText w:val="%4."/>
      <w:lvlJc w:val="left"/>
      <w:pPr>
        <w:ind w:left="4220" w:hanging="360"/>
      </w:pPr>
      <w:rPr>
        <w:rFonts w:cs="Times New Roman"/>
      </w:rPr>
    </w:lvl>
    <w:lvl w:ilvl="4" w:tplc="04090019" w:tentative="1">
      <w:start w:val="1"/>
      <w:numFmt w:val="lowerLetter"/>
      <w:lvlText w:val="%5."/>
      <w:lvlJc w:val="left"/>
      <w:pPr>
        <w:ind w:left="4940" w:hanging="360"/>
      </w:pPr>
      <w:rPr>
        <w:rFonts w:cs="Times New Roman"/>
      </w:rPr>
    </w:lvl>
    <w:lvl w:ilvl="5" w:tplc="0409001B" w:tentative="1">
      <w:start w:val="1"/>
      <w:numFmt w:val="lowerRoman"/>
      <w:lvlText w:val="%6."/>
      <w:lvlJc w:val="right"/>
      <w:pPr>
        <w:ind w:left="5660" w:hanging="180"/>
      </w:pPr>
      <w:rPr>
        <w:rFonts w:cs="Times New Roman"/>
      </w:rPr>
    </w:lvl>
    <w:lvl w:ilvl="6" w:tplc="0409000F" w:tentative="1">
      <w:start w:val="1"/>
      <w:numFmt w:val="decimal"/>
      <w:lvlText w:val="%7."/>
      <w:lvlJc w:val="left"/>
      <w:pPr>
        <w:ind w:left="6380" w:hanging="360"/>
      </w:pPr>
      <w:rPr>
        <w:rFonts w:cs="Times New Roman"/>
      </w:rPr>
    </w:lvl>
    <w:lvl w:ilvl="7" w:tplc="04090019" w:tentative="1">
      <w:start w:val="1"/>
      <w:numFmt w:val="lowerLetter"/>
      <w:lvlText w:val="%8."/>
      <w:lvlJc w:val="left"/>
      <w:pPr>
        <w:ind w:left="7100" w:hanging="360"/>
      </w:pPr>
      <w:rPr>
        <w:rFonts w:cs="Times New Roman"/>
      </w:rPr>
    </w:lvl>
    <w:lvl w:ilvl="8" w:tplc="0409001B" w:tentative="1">
      <w:start w:val="1"/>
      <w:numFmt w:val="lowerRoman"/>
      <w:lvlText w:val="%9."/>
      <w:lvlJc w:val="right"/>
      <w:pPr>
        <w:ind w:left="7820" w:hanging="180"/>
      </w:pPr>
      <w:rPr>
        <w:rFonts w:cs="Times New Roman"/>
      </w:rPr>
    </w:lvl>
  </w:abstractNum>
  <w:abstractNum w:abstractNumId="35" w15:restartNumberingAfterBreak="0">
    <w:nsid w:val="7033174D"/>
    <w:multiLevelType w:val="hybridMultilevel"/>
    <w:tmpl w:val="5BF682F6"/>
    <w:lvl w:ilvl="0" w:tplc="540CD61A">
      <w:start w:val="1"/>
      <w:numFmt w:val="upperLetter"/>
      <w:lvlText w:val="%1."/>
      <w:lvlJc w:val="left"/>
      <w:pPr>
        <w:ind w:left="1180" w:hanging="360"/>
      </w:pPr>
      <w:rPr>
        <w:rFonts w:cs="Times New Roman" w:hint="default"/>
      </w:rPr>
    </w:lvl>
    <w:lvl w:ilvl="1" w:tplc="04090019" w:tentative="1">
      <w:start w:val="1"/>
      <w:numFmt w:val="lowerLetter"/>
      <w:lvlText w:val="%2."/>
      <w:lvlJc w:val="left"/>
      <w:pPr>
        <w:ind w:left="1900" w:hanging="360"/>
      </w:pPr>
      <w:rPr>
        <w:rFonts w:cs="Times New Roman"/>
      </w:rPr>
    </w:lvl>
    <w:lvl w:ilvl="2" w:tplc="0409001B" w:tentative="1">
      <w:start w:val="1"/>
      <w:numFmt w:val="lowerRoman"/>
      <w:lvlText w:val="%3."/>
      <w:lvlJc w:val="right"/>
      <w:pPr>
        <w:ind w:left="2620" w:hanging="180"/>
      </w:pPr>
      <w:rPr>
        <w:rFonts w:cs="Times New Roman"/>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36" w15:restartNumberingAfterBreak="0">
    <w:nsid w:val="731A0B74"/>
    <w:multiLevelType w:val="multilevel"/>
    <w:tmpl w:val="1C1251A2"/>
    <w:lvl w:ilvl="0">
      <w:start w:val="1"/>
      <w:numFmt w:val="bullet"/>
      <w:lvlText w:val=""/>
      <w:lvlJc w:val="left"/>
      <w:pPr>
        <w:ind w:left="1160" w:hanging="360"/>
      </w:pPr>
      <w:rPr>
        <w:rFonts w:ascii="Symbol" w:hAnsi="Symbol" w:hint="default"/>
        <w:b w:val="0"/>
        <w:sz w:val="24"/>
      </w:rPr>
    </w:lvl>
    <w:lvl w:ilvl="1">
      <w:start w:val="1"/>
      <w:numFmt w:val="decimal"/>
      <w:lvlText w:val="%2."/>
      <w:lvlJc w:val="left"/>
      <w:pPr>
        <w:ind w:left="1340" w:hanging="360"/>
      </w:pPr>
      <w:rPr>
        <w:rFonts w:ascii="Times New Roman" w:hAnsi="Times New Roman" w:cs="Times New Roman"/>
        <w:b w:val="0"/>
        <w:bCs w:val="0"/>
        <w:sz w:val="24"/>
        <w:szCs w:val="24"/>
      </w:rPr>
    </w:lvl>
    <w:lvl w:ilvl="2">
      <w:start w:val="1"/>
      <w:numFmt w:val="lowerLetter"/>
      <w:lvlText w:val="%3."/>
      <w:lvlJc w:val="left"/>
      <w:pPr>
        <w:ind w:left="1700" w:hanging="360"/>
      </w:pPr>
      <w:rPr>
        <w:rFonts w:ascii="Times New Roman" w:hAnsi="Times New Roman" w:cs="Times New Roman"/>
        <w:b w:val="0"/>
        <w:bCs w:val="0"/>
        <w:spacing w:val="-1"/>
        <w:sz w:val="24"/>
        <w:szCs w:val="24"/>
      </w:rPr>
    </w:lvl>
    <w:lvl w:ilvl="3">
      <w:start w:val="1"/>
      <w:numFmt w:val="lowerRoman"/>
      <w:lvlText w:val="%4."/>
      <w:lvlJc w:val="right"/>
      <w:pPr>
        <w:ind w:left="2240" w:hanging="540"/>
      </w:pPr>
      <w:rPr>
        <w:rFonts w:cs="Times New Roman"/>
        <w:b/>
        <w:bCs w:val="0"/>
        <w:sz w:val="24"/>
        <w:szCs w:val="24"/>
      </w:rPr>
    </w:lvl>
    <w:lvl w:ilvl="4">
      <w:start w:val="1"/>
      <w:numFmt w:val="decimal"/>
      <w:lvlText w:val="%5."/>
      <w:lvlJc w:val="left"/>
      <w:pPr>
        <w:ind w:left="3286" w:hanging="540"/>
      </w:pPr>
      <w:rPr>
        <w:rFonts w:cs="Times New Roman" w:hint="default"/>
      </w:rPr>
    </w:lvl>
    <w:lvl w:ilvl="5">
      <w:numFmt w:val="bullet"/>
      <w:lvlText w:val="•"/>
      <w:lvlJc w:val="left"/>
      <w:pPr>
        <w:ind w:left="4331" w:hanging="540"/>
      </w:pPr>
    </w:lvl>
    <w:lvl w:ilvl="6">
      <w:numFmt w:val="bullet"/>
      <w:lvlText w:val="•"/>
      <w:lvlJc w:val="left"/>
      <w:pPr>
        <w:ind w:left="5377" w:hanging="540"/>
      </w:pPr>
    </w:lvl>
    <w:lvl w:ilvl="7">
      <w:numFmt w:val="bullet"/>
      <w:lvlText w:val="•"/>
      <w:lvlJc w:val="left"/>
      <w:pPr>
        <w:ind w:left="6423" w:hanging="540"/>
      </w:pPr>
    </w:lvl>
    <w:lvl w:ilvl="8">
      <w:numFmt w:val="bullet"/>
      <w:lvlText w:val="•"/>
      <w:lvlJc w:val="left"/>
      <w:pPr>
        <w:ind w:left="7468" w:hanging="540"/>
      </w:pPr>
    </w:lvl>
  </w:abstractNum>
  <w:abstractNum w:abstractNumId="37" w15:restartNumberingAfterBreak="0">
    <w:nsid w:val="73652788"/>
    <w:multiLevelType w:val="hybridMultilevel"/>
    <w:tmpl w:val="6A42EB60"/>
    <w:lvl w:ilvl="0" w:tplc="04090015">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8" w15:restartNumberingAfterBreak="0">
    <w:nsid w:val="739E3948"/>
    <w:multiLevelType w:val="hybridMultilevel"/>
    <w:tmpl w:val="99D61826"/>
    <w:lvl w:ilvl="0" w:tplc="832006E6">
      <w:start w:val="1"/>
      <w:numFmt w:val="bullet"/>
      <w:lvlText w:val=""/>
      <w:lvlJc w:val="left"/>
      <w:pPr>
        <w:ind w:left="720" w:hanging="360"/>
      </w:pPr>
      <w:rPr>
        <w:rFonts w:ascii="Symbol" w:eastAsia="Times New Roman" w:hAnsi="Symbol" w:hint="default"/>
        <w:color w:val="auto"/>
        <w:sz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BE4BDC"/>
    <w:multiLevelType w:val="hybridMultilevel"/>
    <w:tmpl w:val="DEFE5214"/>
    <w:lvl w:ilvl="0" w:tplc="832006E6">
      <w:start w:val="1"/>
      <w:numFmt w:val="bullet"/>
      <w:lvlText w:val=""/>
      <w:lvlJc w:val="left"/>
      <w:pPr>
        <w:ind w:left="720" w:hanging="360"/>
      </w:pPr>
      <w:rPr>
        <w:rFonts w:ascii="Symbol" w:eastAsia="Times New Roman" w:hAnsi="Symbol" w:hint="default"/>
        <w:color w:val="auto"/>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1B2213"/>
    <w:multiLevelType w:val="hybridMultilevel"/>
    <w:tmpl w:val="EC5E9B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8122E8A"/>
    <w:multiLevelType w:val="hybridMultilevel"/>
    <w:tmpl w:val="2D1A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832006E6">
      <w:start w:val="1"/>
      <w:numFmt w:val="bullet"/>
      <w:lvlText w:val=""/>
      <w:lvlJc w:val="left"/>
      <w:pPr>
        <w:ind w:left="2160" w:hanging="360"/>
      </w:pPr>
      <w:rPr>
        <w:rFonts w:ascii="Symbol" w:eastAsia="Times New Roman" w:hAnsi="Symbol" w:hint="default"/>
        <w:color w:val="auto"/>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CF5DEC"/>
    <w:multiLevelType w:val="hybridMultilevel"/>
    <w:tmpl w:val="9A52DFF4"/>
    <w:lvl w:ilvl="0" w:tplc="0038E558">
      <w:start w:val="1"/>
      <w:numFmt w:val="upperRoman"/>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BE54ABF"/>
    <w:multiLevelType w:val="hybridMultilevel"/>
    <w:tmpl w:val="A1888BCC"/>
    <w:lvl w:ilvl="0" w:tplc="0409000F">
      <w:start w:val="1"/>
      <w:numFmt w:val="decimal"/>
      <w:lvlText w:val="%1."/>
      <w:lvlJc w:val="left"/>
      <w:pPr>
        <w:ind w:left="1880" w:hanging="360"/>
      </w:pPr>
      <w:rPr>
        <w:rFonts w:cs="Times New Roman"/>
      </w:rPr>
    </w:lvl>
    <w:lvl w:ilvl="1" w:tplc="04090019" w:tentative="1">
      <w:start w:val="1"/>
      <w:numFmt w:val="lowerLetter"/>
      <w:lvlText w:val="%2."/>
      <w:lvlJc w:val="left"/>
      <w:pPr>
        <w:ind w:left="2600" w:hanging="360"/>
      </w:pPr>
      <w:rPr>
        <w:rFonts w:cs="Times New Roman"/>
      </w:rPr>
    </w:lvl>
    <w:lvl w:ilvl="2" w:tplc="0409001B" w:tentative="1">
      <w:start w:val="1"/>
      <w:numFmt w:val="lowerRoman"/>
      <w:lvlText w:val="%3."/>
      <w:lvlJc w:val="right"/>
      <w:pPr>
        <w:ind w:left="3320" w:hanging="180"/>
      </w:pPr>
      <w:rPr>
        <w:rFonts w:cs="Times New Roman"/>
      </w:rPr>
    </w:lvl>
    <w:lvl w:ilvl="3" w:tplc="0409000F" w:tentative="1">
      <w:start w:val="1"/>
      <w:numFmt w:val="decimal"/>
      <w:lvlText w:val="%4."/>
      <w:lvlJc w:val="left"/>
      <w:pPr>
        <w:ind w:left="4040" w:hanging="360"/>
      </w:pPr>
      <w:rPr>
        <w:rFonts w:cs="Times New Roman"/>
      </w:rPr>
    </w:lvl>
    <w:lvl w:ilvl="4" w:tplc="04090019" w:tentative="1">
      <w:start w:val="1"/>
      <w:numFmt w:val="lowerLetter"/>
      <w:lvlText w:val="%5."/>
      <w:lvlJc w:val="left"/>
      <w:pPr>
        <w:ind w:left="4760" w:hanging="360"/>
      </w:pPr>
      <w:rPr>
        <w:rFonts w:cs="Times New Roman"/>
      </w:rPr>
    </w:lvl>
    <w:lvl w:ilvl="5" w:tplc="0409001B" w:tentative="1">
      <w:start w:val="1"/>
      <w:numFmt w:val="lowerRoman"/>
      <w:lvlText w:val="%6."/>
      <w:lvlJc w:val="right"/>
      <w:pPr>
        <w:ind w:left="5480" w:hanging="180"/>
      </w:pPr>
      <w:rPr>
        <w:rFonts w:cs="Times New Roman"/>
      </w:rPr>
    </w:lvl>
    <w:lvl w:ilvl="6" w:tplc="0409000F" w:tentative="1">
      <w:start w:val="1"/>
      <w:numFmt w:val="decimal"/>
      <w:lvlText w:val="%7."/>
      <w:lvlJc w:val="left"/>
      <w:pPr>
        <w:ind w:left="6200" w:hanging="360"/>
      </w:pPr>
      <w:rPr>
        <w:rFonts w:cs="Times New Roman"/>
      </w:rPr>
    </w:lvl>
    <w:lvl w:ilvl="7" w:tplc="04090019" w:tentative="1">
      <w:start w:val="1"/>
      <w:numFmt w:val="lowerLetter"/>
      <w:lvlText w:val="%8."/>
      <w:lvlJc w:val="left"/>
      <w:pPr>
        <w:ind w:left="6920" w:hanging="360"/>
      </w:pPr>
      <w:rPr>
        <w:rFonts w:cs="Times New Roman"/>
      </w:rPr>
    </w:lvl>
    <w:lvl w:ilvl="8" w:tplc="0409001B" w:tentative="1">
      <w:start w:val="1"/>
      <w:numFmt w:val="lowerRoman"/>
      <w:lvlText w:val="%9."/>
      <w:lvlJc w:val="right"/>
      <w:pPr>
        <w:ind w:left="7640" w:hanging="180"/>
      </w:pPr>
      <w:rPr>
        <w:rFonts w:cs="Times New Roman"/>
      </w:rPr>
    </w:lvl>
  </w:abstractNum>
  <w:abstractNum w:abstractNumId="44" w15:restartNumberingAfterBreak="0">
    <w:nsid w:val="7C7E489E"/>
    <w:multiLevelType w:val="hybridMultilevel"/>
    <w:tmpl w:val="33E8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23"/>
  </w:num>
  <w:num w:numId="4">
    <w:abstractNumId w:val="5"/>
  </w:num>
  <w:num w:numId="5">
    <w:abstractNumId w:val="34"/>
  </w:num>
  <w:num w:numId="6">
    <w:abstractNumId w:val="2"/>
  </w:num>
  <w:num w:numId="7">
    <w:abstractNumId w:val="35"/>
  </w:num>
  <w:num w:numId="8">
    <w:abstractNumId w:val="12"/>
  </w:num>
  <w:num w:numId="9">
    <w:abstractNumId w:val="42"/>
  </w:num>
  <w:num w:numId="10">
    <w:abstractNumId w:val="30"/>
  </w:num>
  <w:num w:numId="11">
    <w:abstractNumId w:val="29"/>
  </w:num>
  <w:num w:numId="12">
    <w:abstractNumId w:val="0"/>
  </w:num>
  <w:num w:numId="13">
    <w:abstractNumId w:val="31"/>
  </w:num>
  <w:num w:numId="14">
    <w:abstractNumId w:val="44"/>
  </w:num>
  <w:num w:numId="15">
    <w:abstractNumId w:val="43"/>
  </w:num>
  <w:num w:numId="16">
    <w:abstractNumId w:val="17"/>
  </w:num>
  <w:num w:numId="17">
    <w:abstractNumId w:val="32"/>
  </w:num>
  <w:num w:numId="18">
    <w:abstractNumId w:val="15"/>
  </w:num>
  <w:num w:numId="19">
    <w:abstractNumId w:val="36"/>
  </w:num>
  <w:num w:numId="20">
    <w:abstractNumId w:val="10"/>
  </w:num>
  <w:num w:numId="21">
    <w:abstractNumId w:val="4"/>
  </w:num>
  <w:num w:numId="22">
    <w:abstractNumId w:val="16"/>
  </w:num>
  <w:num w:numId="23">
    <w:abstractNumId w:val="13"/>
  </w:num>
  <w:num w:numId="24">
    <w:abstractNumId w:val="21"/>
  </w:num>
  <w:num w:numId="25">
    <w:abstractNumId w:val="3"/>
  </w:num>
  <w:num w:numId="26">
    <w:abstractNumId w:val="6"/>
  </w:num>
  <w:num w:numId="27">
    <w:abstractNumId w:val="11"/>
  </w:num>
  <w:num w:numId="28">
    <w:abstractNumId w:val="39"/>
  </w:num>
  <w:num w:numId="29">
    <w:abstractNumId w:val="19"/>
  </w:num>
  <w:num w:numId="30">
    <w:abstractNumId w:val="26"/>
  </w:num>
  <w:num w:numId="31">
    <w:abstractNumId w:val="18"/>
  </w:num>
  <w:num w:numId="32">
    <w:abstractNumId w:val="27"/>
  </w:num>
  <w:num w:numId="33">
    <w:abstractNumId w:val="41"/>
  </w:num>
  <w:num w:numId="34">
    <w:abstractNumId w:val="7"/>
  </w:num>
  <w:num w:numId="35">
    <w:abstractNumId w:val="1"/>
  </w:num>
  <w:num w:numId="36">
    <w:abstractNumId w:val="38"/>
  </w:num>
  <w:num w:numId="37">
    <w:abstractNumId w:val="25"/>
  </w:num>
  <w:num w:numId="38">
    <w:abstractNumId w:val="22"/>
  </w:num>
  <w:num w:numId="39">
    <w:abstractNumId w:val="33"/>
  </w:num>
  <w:num w:numId="40">
    <w:abstractNumId w:val="37"/>
  </w:num>
  <w:num w:numId="41">
    <w:abstractNumId w:val="14"/>
  </w:num>
  <w:num w:numId="42">
    <w:abstractNumId w:val="9"/>
  </w:num>
  <w:num w:numId="43">
    <w:abstractNumId w:val="40"/>
  </w:num>
  <w:num w:numId="44">
    <w:abstractNumId w:val="20"/>
  </w:num>
  <w:num w:numId="4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44"/>
    <w:rsid w:val="0000004B"/>
    <w:rsid w:val="00001964"/>
    <w:rsid w:val="000022B7"/>
    <w:rsid w:val="000077F0"/>
    <w:rsid w:val="00011A83"/>
    <w:rsid w:val="00011E6B"/>
    <w:rsid w:val="00013A00"/>
    <w:rsid w:val="0001542F"/>
    <w:rsid w:val="00016F4C"/>
    <w:rsid w:val="000208CF"/>
    <w:rsid w:val="00020FDA"/>
    <w:rsid w:val="00024205"/>
    <w:rsid w:val="00024E2B"/>
    <w:rsid w:val="00026438"/>
    <w:rsid w:val="000273F6"/>
    <w:rsid w:val="00030AB4"/>
    <w:rsid w:val="0003191A"/>
    <w:rsid w:val="00031BD5"/>
    <w:rsid w:val="000333D4"/>
    <w:rsid w:val="00034EF0"/>
    <w:rsid w:val="00036AF4"/>
    <w:rsid w:val="00041039"/>
    <w:rsid w:val="00041957"/>
    <w:rsid w:val="00041B98"/>
    <w:rsid w:val="00041ED5"/>
    <w:rsid w:val="00043318"/>
    <w:rsid w:val="000433FD"/>
    <w:rsid w:val="000436C4"/>
    <w:rsid w:val="00043EC3"/>
    <w:rsid w:val="00044061"/>
    <w:rsid w:val="00044873"/>
    <w:rsid w:val="00046B28"/>
    <w:rsid w:val="00050A56"/>
    <w:rsid w:val="0005225F"/>
    <w:rsid w:val="00054EF0"/>
    <w:rsid w:val="00057F5A"/>
    <w:rsid w:val="000616DA"/>
    <w:rsid w:val="00061D1A"/>
    <w:rsid w:val="00063486"/>
    <w:rsid w:val="00064BD0"/>
    <w:rsid w:val="00066BDE"/>
    <w:rsid w:val="000710D6"/>
    <w:rsid w:val="000715E7"/>
    <w:rsid w:val="00077049"/>
    <w:rsid w:val="0007757F"/>
    <w:rsid w:val="0008185B"/>
    <w:rsid w:val="000819E0"/>
    <w:rsid w:val="00081B14"/>
    <w:rsid w:val="000837CA"/>
    <w:rsid w:val="0008518B"/>
    <w:rsid w:val="00087857"/>
    <w:rsid w:val="00090053"/>
    <w:rsid w:val="00092A44"/>
    <w:rsid w:val="0009639B"/>
    <w:rsid w:val="000A14C0"/>
    <w:rsid w:val="000A2B09"/>
    <w:rsid w:val="000A3EFF"/>
    <w:rsid w:val="000B20A1"/>
    <w:rsid w:val="000B384C"/>
    <w:rsid w:val="000B3F86"/>
    <w:rsid w:val="000B469D"/>
    <w:rsid w:val="000B72C3"/>
    <w:rsid w:val="000C2612"/>
    <w:rsid w:val="000C2E16"/>
    <w:rsid w:val="000C425C"/>
    <w:rsid w:val="000C4B28"/>
    <w:rsid w:val="000C5011"/>
    <w:rsid w:val="000C55B5"/>
    <w:rsid w:val="000C5D11"/>
    <w:rsid w:val="000C7AB8"/>
    <w:rsid w:val="000D042A"/>
    <w:rsid w:val="000D0612"/>
    <w:rsid w:val="000D287D"/>
    <w:rsid w:val="000D291B"/>
    <w:rsid w:val="000D314E"/>
    <w:rsid w:val="000D3B9A"/>
    <w:rsid w:val="000D40B6"/>
    <w:rsid w:val="000D723A"/>
    <w:rsid w:val="000E0689"/>
    <w:rsid w:val="000E43A3"/>
    <w:rsid w:val="000E558F"/>
    <w:rsid w:val="000F0485"/>
    <w:rsid w:val="000F3874"/>
    <w:rsid w:val="000F43F5"/>
    <w:rsid w:val="000F49AF"/>
    <w:rsid w:val="000F5A4F"/>
    <w:rsid w:val="000F6C62"/>
    <w:rsid w:val="000F6DDD"/>
    <w:rsid w:val="000F7B51"/>
    <w:rsid w:val="00105FF1"/>
    <w:rsid w:val="00111A2A"/>
    <w:rsid w:val="00112718"/>
    <w:rsid w:val="0011273B"/>
    <w:rsid w:val="00112F1D"/>
    <w:rsid w:val="001176DA"/>
    <w:rsid w:val="00117BE0"/>
    <w:rsid w:val="00121367"/>
    <w:rsid w:val="001221A1"/>
    <w:rsid w:val="0012675D"/>
    <w:rsid w:val="0013051A"/>
    <w:rsid w:val="00130757"/>
    <w:rsid w:val="0013359E"/>
    <w:rsid w:val="0013560B"/>
    <w:rsid w:val="001404BC"/>
    <w:rsid w:val="0014537D"/>
    <w:rsid w:val="001459A3"/>
    <w:rsid w:val="001530E1"/>
    <w:rsid w:val="00155655"/>
    <w:rsid w:val="001560CA"/>
    <w:rsid w:val="0015707A"/>
    <w:rsid w:val="00157C05"/>
    <w:rsid w:val="00157D2F"/>
    <w:rsid w:val="00161D2D"/>
    <w:rsid w:val="00163470"/>
    <w:rsid w:val="0016380E"/>
    <w:rsid w:val="00163B8B"/>
    <w:rsid w:val="00167F6A"/>
    <w:rsid w:val="00170AA3"/>
    <w:rsid w:val="00171DAD"/>
    <w:rsid w:val="001756EE"/>
    <w:rsid w:val="00176876"/>
    <w:rsid w:val="001830F5"/>
    <w:rsid w:val="001844BA"/>
    <w:rsid w:val="001859DE"/>
    <w:rsid w:val="00185ED1"/>
    <w:rsid w:val="00185F76"/>
    <w:rsid w:val="00187005"/>
    <w:rsid w:val="00191EEB"/>
    <w:rsid w:val="001930CF"/>
    <w:rsid w:val="00193148"/>
    <w:rsid w:val="00193C04"/>
    <w:rsid w:val="00195531"/>
    <w:rsid w:val="001A0FD7"/>
    <w:rsid w:val="001A1A72"/>
    <w:rsid w:val="001A33E3"/>
    <w:rsid w:val="001B2B75"/>
    <w:rsid w:val="001B333E"/>
    <w:rsid w:val="001B3A87"/>
    <w:rsid w:val="001B418E"/>
    <w:rsid w:val="001B4786"/>
    <w:rsid w:val="001B7BD0"/>
    <w:rsid w:val="001B7F35"/>
    <w:rsid w:val="001C1235"/>
    <w:rsid w:val="001C173E"/>
    <w:rsid w:val="001C24CE"/>
    <w:rsid w:val="001C4A98"/>
    <w:rsid w:val="001C6839"/>
    <w:rsid w:val="001C7EB6"/>
    <w:rsid w:val="001D1972"/>
    <w:rsid w:val="001D1E9E"/>
    <w:rsid w:val="001D21BD"/>
    <w:rsid w:val="001D2544"/>
    <w:rsid w:val="001D369B"/>
    <w:rsid w:val="001D3BFE"/>
    <w:rsid w:val="001D6D37"/>
    <w:rsid w:val="001D788B"/>
    <w:rsid w:val="001D7A48"/>
    <w:rsid w:val="001D7FD9"/>
    <w:rsid w:val="001E0C0A"/>
    <w:rsid w:val="001E1894"/>
    <w:rsid w:val="001E18DB"/>
    <w:rsid w:val="001E36FA"/>
    <w:rsid w:val="001E761B"/>
    <w:rsid w:val="001E7AC8"/>
    <w:rsid w:val="001F01B0"/>
    <w:rsid w:val="001F0706"/>
    <w:rsid w:val="001F0980"/>
    <w:rsid w:val="001F2204"/>
    <w:rsid w:val="001F25B0"/>
    <w:rsid w:val="001F3812"/>
    <w:rsid w:val="001F4E10"/>
    <w:rsid w:val="001F569C"/>
    <w:rsid w:val="001F791B"/>
    <w:rsid w:val="00201C30"/>
    <w:rsid w:val="00211097"/>
    <w:rsid w:val="00211848"/>
    <w:rsid w:val="00214BA8"/>
    <w:rsid w:val="00215484"/>
    <w:rsid w:val="00217491"/>
    <w:rsid w:val="00223A37"/>
    <w:rsid w:val="00223E29"/>
    <w:rsid w:val="00224770"/>
    <w:rsid w:val="0022547A"/>
    <w:rsid w:val="0022689B"/>
    <w:rsid w:val="002268AC"/>
    <w:rsid w:val="0023293D"/>
    <w:rsid w:val="002333EE"/>
    <w:rsid w:val="00236506"/>
    <w:rsid w:val="00240A6E"/>
    <w:rsid w:val="00240E9E"/>
    <w:rsid w:val="00241364"/>
    <w:rsid w:val="002433E5"/>
    <w:rsid w:val="00245A51"/>
    <w:rsid w:val="002464F9"/>
    <w:rsid w:val="00250DB2"/>
    <w:rsid w:val="0025249E"/>
    <w:rsid w:val="002543AE"/>
    <w:rsid w:val="002565CA"/>
    <w:rsid w:val="00257FA6"/>
    <w:rsid w:val="00260631"/>
    <w:rsid w:val="00261D7D"/>
    <w:rsid w:val="00262CE0"/>
    <w:rsid w:val="002651AE"/>
    <w:rsid w:val="002656F3"/>
    <w:rsid w:val="0026783F"/>
    <w:rsid w:val="00270632"/>
    <w:rsid w:val="00271629"/>
    <w:rsid w:val="002722A9"/>
    <w:rsid w:val="00272CA6"/>
    <w:rsid w:val="002746C7"/>
    <w:rsid w:val="00275575"/>
    <w:rsid w:val="00277456"/>
    <w:rsid w:val="002809A7"/>
    <w:rsid w:val="00280BF6"/>
    <w:rsid w:val="002842CE"/>
    <w:rsid w:val="00286F98"/>
    <w:rsid w:val="00290C54"/>
    <w:rsid w:val="00291354"/>
    <w:rsid w:val="0029144D"/>
    <w:rsid w:val="00291AE5"/>
    <w:rsid w:val="00291BF6"/>
    <w:rsid w:val="0029239A"/>
    <w:rsid w:val="00294D2C"/>
    <w:rsid w:val="00294E6D"/>
    <w:rsid w:val="00295A4D"/>
    <w:rsid w:val="002961C8"/>
    <w:rsid w:val="0029633C"/>
    <w:rsid w:val="00297AD7"/>
    <w:rsid w:val="002A03F8"/>
    <w:rsid w:val="002A0EC0"/>
    <w:rsid w:val="002A2C51"/>
    <w:rsid w:val="002A413C"/>
    <w:rsid w:val="002B4B03"/>
    <w:rsid w:val="002B54F6"/>
    <w:rsid w:val="002B7FB8"/>
    <w:rsid w:val="002C0923"/>
    <w:rsid w:val="002C5648"/>
    <w:rsid w:val="002C641F"/>
    <w:rsid w:val="002C6530"/>
    <w:rsid w:val="002C75F8"/>
    <w:rsid w:val="002C797C"/>
    <w:rsid w:val="002D0A7F"/>
    <w:rsid w:val="002E09B7"/>
    <w:rsid w:val="002E0ED8"/>
    <w:rsid w:val="002E152E"/>
    <w:rsid w:val="002E3195"/>
    <w:rsid w:val="002E6E61"/>
    <w:rsid w:val="002F057D"/>
    <w:rsid w:val="002F0F9A"/>
    <w:rsid w:val="002F1BED"/>
    <w:rsid w:val="002F2A88"/>
    <w:rsid w:val="002F3010"/>
    <w:rsid w:val="002F4F00"/>
    <w:rsid w:val="002F5B19"/>
    <w:rsid w:val="002F6805"/>
    <w:rsid w:val="0030176E"/>
    <w:rsid w:val="0030217C"/>
    <w:rsid w:val="00303018"/>
    <w:rsid w:val="0030435C"/>
    <w:rsid w:val="00307539"/>
    <w:rsid w:val="00307A84"/>
    <w:rsid w:val="00310A88"/>
    <w:rsid w:val="003143E0"/>
    <w:rsid w:val="00314CBF"/>
    <w:rsid w:val="00321599"/>
    <w:rsid w:val="00321C08"/>
    <w:rsid w:val="00323235"/>
    <w:rsid w:val="00323AFF"/>
    <w:rsid w:val="003250E2"/>
    <w:rsid w:val="003256DF"/>
    <w:rsid w:val="00326AA3"/>
    <w:rsid w:val="00327121"/>
    <w:rsid w:val="00327186"/>
    <w:rsid w:val="0033313E"/>
    <w:rsid w:val="00334601"/>
    <w:rsid w:val="00335F88"/>
    <w:rsid w:val="003365C2"/>
    <w:rsid w:val="00337A3F"/>
    <w:rsid w:val="0034023E"/>
    <w:rsid w:val="0034070C"/>
    <w:rsid w:val="003422F2"/>
    <w:rsid w:val="00342E23"/>
    <w:rsid w:val="00343931"/>
    <w:rsid w:val="00344049"/>
    <w:rsid w:val="00347BB2"/>
    <w:rsid w:val="00347CED"/>
    <w:rsid w:val="00350670"/>
    <w:rsid w:val="003526F7"/>
    <w:rsid w:val="00354DE7"/>
    <w:rsid w:val="003552FE"/>
    <w:rsid w:val="00355BC7"/>
    <w:rsid w:val="0036068A"/>
    <w:rsid w:val="003618C6"/>
    <w:rsid w:val="00361E4C"/>
    <w:rsid w:val="00363CC9"/>
    <w:rsid w:val="0036571E"/>
    <w:rsid w:val="00366609"/>
    <w:rsid w:val="00371152"/>
    <w:rsid w:val="0037406B"/>
    <w:rsid w:val="00376AB4"/>
    <w:rsid w:val="00377800"/>
    <w:rsid w:val="003803EF"/>
    <w:rsid w:val="00382E84"/>
    <w:rsid w:val="00383455"/>
    <w:rsid w:val="00387217"/>
    <w:rsid w:val="00390568"/>
    <w:rsid w:val="003905DE"/>
    <w:rsid w:val="00390670"/>
    <w:rsid w:val="00393363"/>
    <w:rsid w:val="0039359D"/>
    <w:rsid w:val="003A10E6"/>
    <w:rsid w:val="003A1237"/>
    <w:rsid w:val="003A17EB"/>
    <w:rsid w:val="003A1878"/>
    <w:rsid w:val="003A22DF"/>
    <w:rsid w:val="003A6A9C"/>
    <w:rsid w:val="003A798C"/>
    <w:rsid w:val="003A7AC9"/>
    <w:rsid w:val="003A7ADE"/>
    <w:rsid w:val="003B3651"/>
    <w:rsid w:val="003B451A"/>
    <w:rsid w:val="003B6539"/>
    <w:rsid w:val="003B66D1"/>
    <w:rsid w:val="003B68F4"/>
    <w:rsid w:val="003C1C29"/>
    <w:rsid w:val="003C27FA"/>
    <w:rsid w:val="003C3757"/>
    <w:rsid w:val="003C5223"/>
    <w:rsid w:val="003C5513"/>
    <w:rsid w:val="003C57A9"/>
    <w:rsid w:val="003C5930"/>
    <w:rsid w:val="003D059F"/>
    <w:rsid w:val="003D062A"/>
    <w:rsid w:val="003D0E34"/>
    <w:rsid w:val="003D3319"/>
    <w:rsid w:val="003D3578"/>
    <w:rsid w:val="003D52BE"/>
    <w:rsid w:val="003D57EA"/>
    <w:rsid w:val="003E09DA"/>
    <w:rsid w:val="003E0F2A"/>
    <w:rsid w:val="003E0F64"/>
    <w:rsid w:val="003E35BE"/>
    <w:rsid w:val="003E3E01"/>
    <w:rsid w:val="003E67A0"/>
    <w:rsid w:val="003E68BC"/>
    <w:rsid w:val="003F23E4"/>
    <w:rsid w:val="003F321A"/>
    <w:rsid w:val="003F355E"/>
    <w:rsid w:val="003F4A26"/>
    <w:rsid w:val="00400244"/>
    <w:rsid w:val="00400DC8"/>
    <w:rsid w:val="004015F2"/>
    <w:rsid w:val="00401E60"/>
    <w:rsid w:val="0040202B"/>
    <w:rsid w:val="00402504"/>
    <w:rsid w:val="00403B33"/>
    <w:rsid w:val="00404F4D"/>
    <w:rsid w:val="00405751"/>
    <w:rsid w:val="00410AC1"/>
    <w:rsid w:val="00412429"/>
    <w:rsid w:val="00412793"/>
    <w:rsid w:val="00413055"/>
    <w:rsid w:val="004156C9"/>
    <w:rsid w:val="00420474"/>
    <w:rsid w:val="00420BC1"/>
    <w:rsid w:val="00420D69"/>
    <w:rsid w:val="00421571"/>
    <w:rsid w:val="00422A72"/>
    <w:rsid w:val="00422B23"/>
    <w:rsid w:val="004253C4"/>
    <w:rsid w:val="00430056"/>
    <w:rsid w:val="0043029A"/>
    <w:rsid w:val="00430983"/>
    <w:rsid w:val="00432114"/>
    <w:rsid w:val="0043337A"/>
    <w:rsid w:val="004364F0"/>
    <w:rsid w:val="0043653B"/>
    <w:rsid w:val="0043689F"/>
    <w:rsid w:val="00441353"/>
    <w:rsid w:val="00445627"/>
    <w:rsid w:val="00446EC5"/>
    <w:rsid w:val="00446F90"/>
    <w:rsid w:val="004506F8"/>
    <w:rsid w:val="00450D56"/>
    <w:rsid w:val="00450DD1"/>
    <w:rsid w:val="00452643"/>
    <w:rsid w:val="004548CA"/>
    <w:rsid w:val="00455A15"/>
    <w:rsid w:val="00456569"/>
    <w:rsid w:val="00456D09"/>
    <w:rsid w:val="0045751C"/>
    <w:rsid w:val="004638E7"/>
    <w:rsid w:val="004641EE"/>
    <w:rsid w:val="0046493B"/>
    <w:rsid w:val="00470D7D"/>
    <w:rsid w:val="004715A1"/>
    <w:rsid w:val="0047378F"/>
    <w:rsid w:val="00477369"/>
    <w:rsid w:val="004802D0"/>
    <w:rsid w:val="0048361F"/>
    <w:rsid w:val="00483744"/>
    <w:rsid w:val="0048482D"/>
    <w:rsid w:val="00484CB1"/>
    <w:rsid w:val="00486B22"/>
    <w:rsid w:val="00487237"/>
    <w:rsid w:val="004876BF"/>
    <w:rsid w:val="004900BA"/>
    <w:rsid w:val="00491154"/>
    <w:rsid w:val="004950A9"/>
    <w:rsid w:val="00497940"/>
    <w:rsid w:val="004A34B5"/>
    <w:rsid w:val="004A39BB"/>
    <w:rsid w:val="004B04E7"/>
    <w:rsid w:val="004B0842"/>
    <w:rsid w:val="004B0F62"/>
    <w:rsid w:val="004B50E7"/>
    <w:rsid w:val="004B5C6F"/>
    <w:rsid w:val="004B6341"/>
    <w:rsid w:val="004B6D91"/>
    <w:rsid w:val="004B7005"/>
    <w:rsid w:val="004B773E"/>
    <w:rsid w:val="004C3BB6"/>
    <w:rsid w:val="004C3BCB"/>
    <w:rsid w:val="004C4312"/>
    <w:rsid w:val="004C446F"/>
    <w:rsid w:val="004C5625"/>
    <w:rsid w:val="004C6F0E"/>
    <w:rsid w:val="004D287F"/>
    <w:rsid w:val="004D4682"/>
    <w:rsid w:val="004D758B"/>
    <w:rsid w:val="004E2F3C"/>
    <w:rsid w:val="004E60A2"/>
    <w:rsid w:val="004E64AA"/>
    <w:rsid w:val="004E6C4D"/>
    <w:rsid w:val="004F0473"/>
    <w:rsid w:val="004F142D"/>
    <w:rsid w:val="004F5565"/>
    <w:rsid w:val="0050023D"/>
    <w:rsid w:val="00500455"/>
    <w:rsid w:val="00502412"/>
    <w:rsid w:val="005032D2"/>
    <w:rsid w:val="00506D7C"/>
    <w:rsid w:val="005121FC"/>
    <w:rsid w:val="0051389E"/>
    <w:rsid w:val="00513B9C"/>
    <w:rsid w:val="00513F00"/>
    <w:rsid w:val="00516F0E"/>
    <w:rsid w:val="00517D06"/>
    <w:rsid w:val="00520416"/>
    <w:rsid w:val="00522351"/>
    <w:rsid w:val="00522D83"/>
    <w:rsid w:val="005238F8"/>
    <w:rsid w:val="005249F9"/>
    <w:rsid w:val="00524FBB"/>
    <w:rsid w:val="005254B3"/>
    <w:rsid w:val="005258E1"/>
    <w:rsid w:val="00525C6E"/>
    <w:rsid w:val="00526036"/>
    <w:rsid w:val="00530234"/>
    <w:rsid w:val="005306B0"/>
    <w:rsid w:val="00531930"/>
    <w:rsid w:val="005339A9"/>
    <w:rsid w:val="0053425B"/>
    <w:rsid w:val="00536CF1"/>
    <w:rsid w:val="00540412"/>
    <w:rsid w:val="00540A71"/>
    <w:rsid w:val="0054312F"/>
    <w:rsid w:val="005442DB"/>
    <w:rsid w:val="0054436C"/>
    <w:rsid w:val="005472CE"/>
    <w:rsid w:val="0055217A"/>
    <w:rsid w:val="00555DC5"/>
    <w:rsid w:val="00560170"/>
    <w:rsid w:val="00560FDE"/>
    <w:rsid w:val="00561228"/>
    <w:rsid w:val="0056388B"/>
    <w:rsid w:val="00564097"/>
    <w:rsid w:val="00565CF4"/>
    <w:rsid w:val="00566E19"/>
    <w:rsid w:val="00566EEE"/>
    <w:rsid w:val="0057289A"/>
    <w:rsid w:val="00573122"/>
    <w:rsid w:val="005736E7"/>
    <w:rsid w:val="00575D02"/>
    <w:rsid w:val="005831E4"/>
    <w:rsid w:val="0059366B"/>
    <w:rsid w:val="00594321"/>
    <w:rsid w:val="00594874"/>
    <w:rsid w:val="00596860"/>
    <w:rsid w:val="005A20FB"/>
    <w:rsid w:val="005A2355"/>
    <w:rsid w:val="005A23E2"/>
    <w:rsid w:val="005A3D15"/>
    <w:rsid w:val="005A7BC3"/>
    <w:rsid w:val="005A7DF6"/>
    <w:rsid w:val="005B1293"/>
    <w:rsid w:val="005B13D9"/>
    <w:rsid w:val="005B7F5C"/>
    <w:rsid w:val="005C1604"/>
    <w:rsid w:val="005C2248"/>
    <w:rsid w:val="005C248B"/>
    <w:rsid w:val="005C3502"/>
    <w:rsid w:val="005C41F2"/>
    <w:rsid w:val="005C75DA"/>
    <w:rsid w:val="005C7A6A"/>
    <w:rsid w:val="005C7B9C"/>
    <w:rsid w:val="005D141E"/>
    <w:rsid w:val="005D168C"/>
    <w:rsid w:val="005D207A"/>
    <w:rsid w:val="005D2F7B"/>
    <w:rsid w:val="005D359F"/>
    <w:rsid w:val="005D6795"/>
    <w:rsid w:val="005E1D3E"/>
    <w:rsid w:val="005E27E3"/>
    <w:rsid w:val="005E27FE"/>
    <w:rsid w:val="005E2932"/>
    <w:rsid w:val="005E45BA"/>
    <w:rsid w:val="005E5C3C"/>
    <w:rsid w:val="005E5C5A"/>
    <w:rsid w:val="005E661F"/>
    <w:rsid w:val="005E74F6"/>
    <w:rsid w:val="005F01BF"/>
    <w:rsid w:val="005F3C12"/>
    <w:rsid w:val="005F5ED5"/>
    <w:rsid w:val="005F6174"/>
    <w:rsid w:val="006038B4"/>
    <w:rsid w:val="006039B4"/>
    <w:rsid w:val="00604BB3"/>
    <w:rsid w:val="00605A2D"/>
    <w:rsid w:val="006066D5"/>
    <w:rsid w:val="006070D4"/>
    <w:rsid w:val="00612040"/>
    <w:rsid w:val="006131CC"/>
    <w:rsid w:val="006137A2"/>
    <w:rsid w:val="00613811"/>
    <w:rsid w:val="00615398"/>
    <w:rsid w:val="00615DB4"/>
    <w:rsid w:val="00622475"/>
    <w:rsid w:val="0062532B"/>
    <w:rsid w:val="00625CD4"/>
    <w:rsid w:val="0062677B"/>
    <w:rsid w:val="006326A8"/>
    <w:rsid w:val="006344BE"/>
    <w:rsid w:val="00634F1E"/>
    <w:rsid w:val="006354C7"/>
    <w:rsid w:val="00635889"/>
    <w:rsid w:val="0063711B"/>
    <w:rsid w:val="00640755"/>
    <w:rsid w:val="00640779"/>
    <w:rsid w:val="00640E6B"/>
    <w:rsid w:val="00641B73"/>
    <w:rsid w:val="00644207"/>
    <w:rsid w:val="00644BC2"/>
    <w:rsid w:val="00644D0D"/>
    <w:rsid w:val="0065011F"/>
    <w:rsid w:val="00650208"/>
    <w:rsid w:val="006505DA"/>
    <w:rsid w:val="00651ED8"/>
    <w:rsid w:val="006624F2"/>
    <w:rsid w:val="00662764"/>
    <w:rsid w:val="00662F63"/>
    <w:rsid w:val="0066586B"/>
    <w:rsid w:val="00666303"/>
    <w:rsid w:val="006676FA"/>
    <w:rsid w:val="00667C0B"/>
    <w:rsid w:val="00671BF7"/>
    <w:rsid w:val="00671EC2"/>
    <w:rsid w:val="0067242C"/>
    <w:rsid w:val="00674D6D"/>
    <w:rsid w:val="0067632C"/>
    <w:rsid w:val="0067635F"/>
    <w:rsid w:val="006812E6"/>
    <w:rsid w:val="00684F40"/>
    <w:rsid w:val="00692046"/>
    <w:rsid w:val="00694EDA"/>
    <w:rsid w:val="0069506D"/>
    <w:rsid w:val="00695EB7"/>
    <w:rsid w:val="0069654A"/>
    <w:rsid w:val="00697300"/>
    <w:rsid w:val="006A0D87"/>
    <w:rsid w:val="006A1163"/>
    <w:rsid w:val="006A2674"/>
    <w:rsid w:val="006A470B"/>
    <w:rsid w:val="006A6A6A"/>
    <w:rsid w:val="006B2B07"/>
    <w:rsid w:val="006B4B71"/>
    <w:rsid w:val="006C0514"/>
    <w:rsid w:val="006C0837"/>
    <w:rsid w:val="006C2778"/>
    <w:rsid w:val="006C4AA8"/>
    <w:rsid w:val="006C5A70"/>
    <w:rsid w:val="006D52D7"/>
    <w:rsid w:val="006E194B"/>
    <w:rsid w:val="006E6524"/>
    <w:rsid w:val="006F2FBA"/>
    <w:rsid w:val="006F48D6"/>
    <w:rsid w:val="006F5C47"/>
    <w:rsid w:val="006F5CB5"/>
    <w:rsid w:val="006F5E4D"/>
    <w:rsid w:val="00702E28"/>
    <w:rsid w:val="0070466B"/>
    <w:rsid w:val="0070595E"/>
    <w:rsid w:val="00707CC0"/>
    <w:rsid w:val="00710BD6"/>
    <w:rsid w:val="00710CC9"/>
    <w:rsid w:val="007120D4"/>
    <w:rsid w:val="007142FB"/>
    <w:rsid w:val="00715A09"/>
    <w:rsid w:val="00715A83"/>
    <w:rsid w:val="00717D0A"/>
    <w:rsid w:val="007207BC"/>
    <w:rsid w:val="00721384"/>
    <w:rsid w:val="007221A7"/>
    <w:rsid w:val="007222B8"/>
    <w:rsid w:val="00723BFE"/>
    <w:rsid w:val="0072550F"/>
    <w:rsid w:val="00725FAF"/>
    <w:rsid w:val="00726CD3"/>
    <w:rsid w:val="0073059E"/>
    <w:rsid w:val="0073105C"/>
    <w:rsid w:val="00731421"/>
    <w:rsid w:val="00731938"/>
    <w:rsid w:val="00734AE6"/>
    <w:rsid w:val="007351C3"/>
    <w:rsid w:val="00736309"/>
    <w:rsid w:val="007455F5"/>
    <w:rsid w:val="00747910"/>
    <w:rsid w:val="007504AE"/>
    <w:rsid w:val="007507E7"/>
    <w:rsid w:val="00752DC9"/>
    <w:rsid w:val="00753E50"/>
    <w:rsid w:val="00754D5E"/>
    <w:rsid w:val="00755530"/>
    <w:rsid w:val="00755A97"/>
    <w:rsid w:val="00756B10"/>
    <w:rsid w:val="00760422"/>
    <w:rsid w:val="00760BC0"/>
    <w:rsid w:val="00761920"/>
    <w:rsid w:val="00762C3D"/>
    <w:rsid w:val="00762F9E"/>
    <w:rsid w:val="007635CA"/>
    <w:rsid w:val="00763ACB"/>
    <w:rsid w:val="00771449"/>
    <w:rsid w:val="00776444"/>
    <w:rsid w:val="0078167C"/>
    <w:rsid w:val="007830B0"/>
    <w:rsid w:val="007839A7"/>
    <w:rsid w:val="00786D5F"/>
    <w:rsid w:val="007878A2"/>
    <w:rsid w:val="00791FF8"/>
    <w:rsid w:val="00792AAB"/>
    <w:rsid w:val="00793A47"/>
    <w:rsid w:val="00794943"/>
    <w:rsid w:val="00795287"/>
    <w:rsid w:val="00795DED"/>
    <w:rsid w:val="00795E0A"/>
    <w:rsid w:val="007964C1"/>
    <w:rsid w:val="007A016E"/>
    <w:rsid w:val="007A0CA3"/>
    <w:rsid w:val="007A69A2"/>
    <w:rsid w:val="007A73E1"/>
    <w:rsid w:val="007A7680"/>
    <w:rsid w:val="007B214E"/>
    <w:rsid w:val="007B30B4"/>
    <w:rsid w:val="007B4DE0"/>
    <w:rsid w:val="007B6552"/>
    <w:rsid w:val="007C0883"/>
    <w:rsid w:val="007C11EC"/>
    <w:rsid w:val="007C2B1F"/>
    <w:rsid w:val="007C51F6"/>
    <w:rsid w:val="007C5A59"/>
    <w:rsid w:val="007C5AAC"/>
    <w:rsid w:val="007C781B"/>
    <w:rsid w:val="007D0BDD"/>
    <w:rsid w:val="007D1852"/>
    <w:rsid w:val="007D1A11"/>
    <w:rsid w:val="007D2CF7"/>
    <w:rsid w:val="007D536F"/>
    <w:rsid w:val="007D6311"/>
    <w:rsid w:val="007D7987"/>
    <w:rsid w:val="007D7C9C"/>
    <w:rsid w:val="007E0EF6"/>
    <w:rsid w:val="007E14B1"/>
    <w:rsid w:val="007E18AC"/>
    <w:rsid w:val="007E31E0"/>
    <w:rsid w:val="007E7603"/>
    <w:rsid w:val="007F24D3"/>
    <w:rsid w:val="007F3985"/>
    <w:rsid w:val="007F43E3"/>
    <w:rsid w:val="007F479C"/>
    <w:rsid w:val="007F52D0"/>
    <w:rsid w:val="007F601C"/>
    <w:rsid w:val="007F642F"/>
    <w:rsid w:val="00803028"/>
    <w:rsid w:val="00803A0C"/>
    <w:rsid w:val="00804C32"/>
    <w:rsid w:val="0081119C"/>
    <w:rsid w:val="00812117"/>
    <w:rsid w:val="00814C06"/>
    <w:rsid w:val="00815342"/>
    <w:rsid w:val="008160B3"/>
    <w:rsid w:val="008163F2"/>
    <w:rsid w:val="008200D5"/>
    <w:rsid w:val="0082381B"/>
    <w:rsid w:val="0082472E"/>
    <w:rsid w:val="008267ED"/>
    <w:rsid w:val="008340F5"/>
    <w:rsid w:val="00834A05"/>
    <w:rsid w:val="008358F2"/>
    <w:rsid w:val="0083598E"/>
    <w:rsid w:val="00836A77"/>
    <w:rsid w:val="00836D25"/>
    <w:rsid w:val="00840DE6"/>
    <w:rsid w:val="00845A43"/>
    <w:rsid w:val="008529A2"/>
    <w:rsid w:val="0085346F"/>
    <w:rsid w:val="00855E68"/>
    <w:rsid w:val="00856163"/>
    <w:rsid w:val="00856A73"/>
    <w:rsid w:val="00860AFC"/>
    <w:rsid w:val="00860D00"/>
    <w:rsid w:val="00863D12"/>
    <w:rsid w:val="00863D25"/>
    <w:rsid w:val="008654A7"/>
    <w:rsid w:val="008664DF"/>
    <w:rsid w:val="008674DC"/>
    <w:rsid w:val="008677EF"/>
    <w:rsid w:val="008678E7"/>
    <w:rsid w:val="00871E63"/>
    <w:rsid w:val="00882F69"/>
    <w:rsid w:val="00883A99"/>
    <w:rsid w:val="00886B8E"/>
    <w:rsid w:val="00886FF6"/>
    <w:rsid w:val="008901C5"/>
    <w:rsid w:val="008922B5"/>
    <w:rsid w:val="00893178"/>
    <w:rsid w:val="00896C22"/>
    <w:rsid w:val="0089725B"/>
    <w:rsid w:val="0089774C"/>
    <w:rsid w:val="008A1243"/>
    <w:rsid w:val="008A3DC1"/>
    <w:rsid w:val="008A64C2"/>
    <w:rsid w:val="008A7C85"/>
    <w:rsid w:val="008B4141"/>
    <w:rsid w:val="008B4C4D"/>
    <w:rsid w:val="008B58FF"/>
    <w:rsid w:val="008B5F2C"/>
    <w:rsid w:val="008B6AFC"/>
    <w:rsid w:val="008B793C"/>
    <w:rsid w:val="008C4BB6"/>
    <w:rsid w:val="008C5F17"/>
    <w:rsid w:val="008D0518"/>
    <w:rsid w:val="008D0CF0"/>
    <w:rsid w:val="008D1BAE"/>
    <w:rsid w:val="008D2022"/>
    <w:rsid w:val="008D2E88"/>
    <w:rsid w:val="008D3A93"/>
    <w:rsid w:val="008D45AC"/>
    <w:rsid w:val="008D47A6"/>
    <w:rsid w:val="008D77A7"/>
    <w:rsid w:val="008E23B1"/>
    <w:rsid w:val="008E2A1E"/>
    <w:rsid w:val="008E3503"/>
    <w:rsid w:val="008E447F"/>
    <w:rsid w:val="008E5435"/>
    <w:rsid w:val="008E66BC"/>
    <w:rsid w:val="008F0010"/>
    <w:rsid w:val="008F0FBD"/>
    <w:rsid w:val="008F31B1"/>
    <w:rsid w:val="008F49F0"/>
    <w:rsid w:val="00901E7A"/>
    <w:rsid w:val="009072CA"/>
    <w:rsid w:val="009108D0"/>
    <w:rsid w:val="00911102"/>
    <w:rsid w:val="00911714"/>
    <w:rsid w:val="00912A9B"/>
    <w:rsid w:val="009202BF"/>
    <w:rsid w:val="00921FCB"/>
    <w:rsid w:val="0092274B"/>
    <w:rsid w:val="00922B8F"/>
    <w:rsid w:val="00926CD9"/>
    <w:rsid w:val="0092716E"/>
    <w:rsid w:val="009274B7"/>
    <w:rsid w:val="009332EC"/>
    <w:rsid w:val="00933E00"/>
    <w:rsid w:val="00934433"/>
    <w:rsid w:val="009345BB"/>
    <w:rsid w:val="00935175"/>
    <w:rsid w:val="00935883"/>
    <w:rsid w:val="0093627A"/>
    <w:rsid w:val="009445CB"/>
    <w:rsid w:val="0095050C"/>
    <w:rsid w:val="009513EA"/>
    <w:rsid w:val="009530FE"/>
    <w:rsid w:val="00953239"/>
    <w:rsid w:val="00954116"/>
    <w:rsid w:val="00954C6F"/>
    <w:rsid w:val="0096059E"/>
    <w:rsid w:val="00960909"/>
    <w:rsid w:val="00961926"/>
    <w:rsid w:val="00961A6B"/>
    <w:rsid w:val="009654FB"/>
    <w:rsid w:val="00965C88"/>
    <w:rsid w:val="00965EB3"/>
    <w:rsid w:val="00966566"/>
    <w:rsid w:val="00970E24"/>
    <w:rsid w:val="009712D4"/>
    <w:rsid w:val="00971BE9"/>
    <w:rsid w:val="00972A47"/>
    <w:rsid w:val="00972F91"/>
    <w:rsid w:val="00973DF6"/>
    <w:rsid w:val="0097484B"/>
    <w:rsid w:val="0097796F"/>
    <w:rsid w:val="00980465"/>
    <w:rsid w:val="009821C5"/>
    <w:rsid w:val="009823D8"/>
    <w:rsid w:val="00982753"/>
    <w:rsid w:val="00985129"/>
    <w:rsid w:val="009873F6"/>
    <w:rsid w:val="00990147"/>
    <w:rsid w:val="00992510"/>
    <w:rsid w:val="009927AE"/>
    <w:rsid w:val="00997AA1"/>
    <w:rsid w:val="009A1361"/>
    <w:rsid w:val="009A1C32"/>
    <w:rsid w:val="009A4548"/>
    <w:rsid w:val="009A4C7A"/>
    <w:rsid w:val="009A6402"/>
    <w:rsid w:val="009A645D"/>
    <w:rsid w:val="009A7729"/>
    <w:rsid w:val="009B0797"/>
    <w:rsid w:val="009B3489"/>
    <w:rsid w:val="009B42E5"/>
    <w:rsid w:val="009B5893"/>
    <w:rsid w:val="009B5ABA"/>
    <w:rsid w:val="009B6BAB"/>
    <w:rsid w:val="009C0E4F"/>
    <w:rsid w:val="009C0EF2"/>
    <w:rsid w:val="009C49B3"/>
    <w:rsid w:val="009C59F6"/>
    <w:rsid w:val="009D0292"/>
    <w:rsid w:val="009D2492"/>
    <w:rsid w:val="009D369F"/>
    <w:rsid w:val="009D38F8"/>
    <w:rsid w:val="009E0609"/>
    <w:rsid w:val="009E0AF9"/>
    <w:rsid w:val="009E402F"/>
    <w:rsid w:val="009E4A91"/>
    <w:rsid w:val="009E58BE"/>
    <w:rsid w:val="009E5A6C"/>
    <w:rsid w:val="009F0F2D"/>
    <w:rsid w:val="009F3514"/>
    <w:rsid w:val="009F4BA5"/>
    <w:rsid w:val="009F5AF2"/>
    <w:rsid w:val="009F5DDE"/>
    <w:rsid w:val="00A0625B"/>
    <w:rsid w:val="00A064BD"/>
    <w:rsid w:val="00A07326"/>
    <w:rsid w:val="00A1004F"/>
    <w:rsid w:val="00A10F65"/>
    <w:rsid w:val="00A1105E"/>
    <w:rsid w:val="00A11A97"/>
    <w:rsid w:val="00A11CBD"/>
    <w:rsid w:val="00A20CDC"/>
    <w:rsid w:val="00A2267E"/>
    <w:rsid w:val="00A235F4"/>
    <w:rsid w:val="00A34659"/>
    <w:rsid w:val="00A352FD"/>
    <w:rsid w:val="00A40DE1"/>
    <w:rsid w:val="00A41C1C"/>
    <w:rsid w:val="00A44FA6"/>
    <w:rsid w:val="00A46FF7"/>
    <w:rsid w:val="00A52841"/>
    <w:rsid w:val="00A52A50"/>
    <w:rsid w:val="00A52EB3"/>
    <w:rsid w:val="00A52FAA"/>
    <w:rsid w:val="00A538B3"/>
    <w:rsid w:val="00A603DC"/>
    <w:rsid w:val="00A6096A"/>
    <w:rsid w:val="00A6124C"/>
    <w:rsid w:val="00A702EF"/>
    <w:rsid w:val="00A729AE"/>
    <w:rsid w:val="00A73458"/>
    <w:rsid w:val="00A73F40"/>
    <w:rsid w:val="00A75CD9"/>
    <w:rsid w:val="00A75FDD"/>
    <w:rsid w:val="00A80685"/>
    <w:rsid w:val="00A80AE2"/>
    <w:rsid w:val="00A8167A"/>
    <w:rsid w:val="00A81F80"/>
    <w:rsid w:val="00A82BE4"/>
    <w:rsid w:val="00A83D3E"/>
    <w:rsid w:val="00A86025"/>
    <w:rsid w:val="00A875EC"/>
    <w:rsid w:val="00A90097"/>
    <w:rsid w:val="00A906BA"/>
    <w:rsid w:val="00A90D87"/>
    <w:rsid w:val="00A9130D"/>
    <w:rsid w:val="00A92C70"/>
    <w:rsid w:val="00A92CFD"/>
    <w:rsid w:val="00A93D6A"/>
    <w:rsid w:val="00A9585D"/>
    <w:rsid w:val="00A95980"/>
    <w:rsid w:val="00A95BCA"/>
    <w:rsid w:val="00A96530"/>
    <w:rsid w:val="00A97EB6"/>
    <w:rsid w:val="00A97EDF"/>
    <w:rsid w:val="00AA00A7"/>
    <w:rsid w:val="00AA3792"/>
    <w:rsid w:val="00AA3BDC"/>
    <w:rsid w:val="00AA5166"/>
    <w:rsid w:val="00AA7276"/>
    <w:rsid w:val="00AB15C6"/>
    <w:rsid w:val="00AB2D9C"/>
    <w:rsid w:val="00AB2F92"/>
    <w:rsid w:val="00AB3263"/>
    <w:rsid w:val="00AB4BB8"/>
    <w:rsid w:val="00AB616F"/>
    <w:rsid w:val="00AC38A0"/>
    <w:rsid w:val="00AC4BEB"/>
    <w:rsid w:val="00AC6F48"/>
    <w:rsid w:val="00AC7DCF"/>
    <w:rsid w:val="00AD0660"/>
    <w:rsid w:val="00AD081B"/>
    <w:rsid w:val="00AD4D7B"/>
    <w:rsid w:val="00AD5F2D"/>
    <w:rsid w:val="00AE2AB1"/>
    <w:rsid w:val="00AE3533"/>
    <w:rsid w:val="00AE3FDB"/>
    <w:rsid w:val="00AE40E1"/>
    <w:rsid w:val="00AE468E"/>
    <w:rsid w:val="00AE4868"/>
    <w:rsid w:val="00AE7305"/>
    <w:rsid w:val="00AE7630"/>
    <w:rsid w:val="00AF4733"/>
    <w:rsid w:val="00AF4854"/>
    <w:rsid w:val="00AF63B2"/>
    <w:rsid w:val="00B016FA"/>
    <w:rsid w:val="00B0210E"/>
    <w:rsid w:val="00B028AD"/>
    <w:rsid w:val="00B04272"/>
    <w:rsid w:val="00B04670"/>
    <w:rsid w:val="00B04A9B"/>
    <w:rsid w:val="00B10730"/>
    <w:rsid w:val="00B1105B"/>
    <w:rsid w:val="00B116A3"/>
    <w:rsid w:val="00B12CD1"/>
    <w:rsid w:val="00B13ACB"/>
    <w:rsid w:val="00B143B9"/>
    <w:rsid w:val="00B17DB2"/>
    <w:rsid w:val="00B207B7"/>
    <w:rsid w:val="00B22144"/>
    <w:rsid w:val="00B22E6F"/>
    <w:rsid w:val="00B240E7"/>
    <w:rsid w:val="00B24754"/>
    <w:rsid w:val="00B2511F"/>
    <w:rsid w:val="00B2512E"/>
    <w:rsid w:val="00B25E86"/>
    <w:rsid w:val="00B308D6"/>
    <w:rsid w:val="00B32802"/>
    <w:rsid w:val="00B32C3A"/>
    <w:rsid w:val="00B3357A"/>
    <w:rsid w:val="00B35EDC"/>
    <w:rsid w:val="00B37B06"/>
    <w:rsid w:val="00B42CB5"/>
    <w:rsid w:val="00B45BDB"/>
    <w:rsid w:val="00B46364"/>
    <w:rsid w:val="00B466E5"/>
    <w:rsid w:val="00B479A5"/>
    <w:rsid w:val="00B47B8C"/>
    <w:rsid w:val="00B545BA"/>
    <w:rsid w:val="00B547E4"/>
    <w:rsid w:val="00B54EE7"/>
    <w:rsid w:val="00B562F5"/>
    <w:rsid w:val="00B57B1C"/>
    <w:rsid w:val="00B60B07"/>
    <w:rsid w:val="00B60D93"/>
    <w:rsid w:val="00B622CE"/>
    <w:rsid w:val="00B63207"/>
    <w:rsid w:val="00B63928"/>
    <w:rsid w:val="00B63CE8"/>
    <w:rsid w:val="00B64E04"/>
    <w:rsid w:val="00B67F35"/>
    <w:rsid w:val="00B72274"/>
    <w:rsid w:val="00B7237A"/>
    <w:rsid w:val="00B727AC"/>
    <w:rsid w:val="00B729BA"/>
    <w:rsid w:val="00B73425"/>
    <w:rsid w:val="00B73ABB"/>
    <w:rsid w:val="00B75752"/>
    <w:rsid w:val="00B761A4"/>
    <w:rsid w:val="00B76F84"/>
    <w:rsid w:val="00B775A4"/>
    <w:rsid w:val="00B80B3E"/>
    <w:rsid w:val="00B83A66"/>
    <w:rsid w:val="00B83ADA"/>
    <w:rsid w:val="00B85F70"/>
    <w:rsid w:val="00B8738D"/>
    <w:rsid w:val="00B87542"/>
    <w:rsid w:val="00B94594"/>
    <w:rsid w:val="00B94BE7"/>
    <w:rsid w:val="00B95413"/>
    <w:rsid w:val="00B96316"/>
    <w:rsid w:val="00B97AF0"/>
    <w:rsid w:val="00BA234D"/>
    <w:rsid w:val="00BA318D"/>
    <w:rsid w:val="00BB039E"/>
    <w:rsid w:val="00BB1226"/>
    <w:rsid w:val="00BB2CED"/>
    <w:rsid w:val="00BB3ADD"/>
    <w:rsid w:val="00BB3AFA"/>
    <w:rsid w:val="00BB4C5B"/>
    <w:rsid w:val="00BB6051"/>
    <w:rsid w:val="00BC28BC"/>
    <w:rsid w:val="00BC36E5"/>
    <w:rsid w:val="00BC592C"/>
    <w:rsid w:val="00BC7C1B"/>
    <w:rsid w:val="00BD0CBC"/>
    <w:rsid w:val="00BD2172"/>
    <w:rsid w:val="00BD3C2A"/>
    <w:rsid w:val="00BD6DE2"/>
    <w:rsid w:val="00BE0F90"/>
    <w:rsid w:val="00BE2BCB"/>
    <w:rsid w:val="00BE442C"/>
    <w:rsid w:val="00BE5543"/>
    <w:rsid w:val="00BE5A46"/>
    <w:rsid w:val="00BF00F0"/>
    <w:rsid w:val="00BF154D"/>
    <w:rsid w:val="00BF48E3"/>
    <w:rsid w:val="00BF49DD"/>
    <w:rsid w:val="00BF4E8B"/>
    <w:rsid w:val="00BF5030"/>
    <w:rsid w:val="00C005FF"/>
    <w:rsid w:val="00C04808"/>
    <w:rsid w:val="00C1025B"/>
    <w:rsid w:val="00C111DD"/>
    <w:rsid w:val="00C12E9E"/>
    <w:rsid w:val="00C1559E"/>
    <w:rsid w:val="00C1593E"/>
    <w:rsid w:val="00C23E11"/>
    <w:rsid w:val="00C23F68"/>
    <w:rsid w:val="00C25058"/>
    <w:rsid w:val="00C2619A"/>
    <w:rsid w:val="00C26EBF"/>
    <w:rsid w:val="00C319A4"/>
    <w:rsid w:val="00C320BB"/>
    <w:rsid w:val="00C33D21"/>
    <w:rsid w:val="00C3539E"/>
    <w:rsid w:val="00C35B26"/>
    <w:rsid w:val="00C35F1A"/>
    <w:rsid w:val="00C36D20"/>
    <w:rsid w:val="00C37237"/>
    <w:rsid w:val="00C445D5"/>
    <w:rsid w:val="00C46F7E"/>
    <w:rsid w:val="00C47257"/>
    <w:rsid w:val="00C501A4"/>
    <w:rsid w:val="00C52DCA"/>
    <w:rsid w:val="00C52E49"/>
    <w:rsid w:val="00C55B70"/>
    <w:rsid w:val="00C6033F"/>
    <w:rsid w:val="00C605F0"/>
    <w:rsid w:val="00C62E16"/>
    <w:rsid w:val="00C632C4"/>
    <w:rsid w:val="00C6347A"/>
    <w:rsid w:val="00C638EA"/>
    <w:rsid w:val="00C65C6C"/>
    <w:rsid w:val="00C66748"/>
    <w:rsid w:val="00C67CC2"/>
    <w:rsid w:val="00C70DA8"/>
    <w:rsid w:val="00C71BAC"/>
    <w:rsid w:val="00C733F7"/>
    <w:rsid w:val="00C7402D"/>
    <w:rsid w:val="00C769A7"/>
    <w:rsid w:val="00C77035"/>
    <w:rsid w:val="00C84D92"/>
    <w:rsid w:val="00C87E66"/>
    <w:rsid w:val="00C90B8B"/>
    <w:rsid w:val="00C91527"/>
    <w:rsid w:val="00C92765"/>
    <w:rsid w:val="00C93083"/>
    <w:rsid w:val="00C9612F"/>
    <w:rsid w:val="00C9628A"/>
    <w:rsid w:val="00C972D0"/>
    <w:rsid w:val="00C978C4"/>
    <w:rsid w:val="00CA1438"/>
    <w:rsid w:val="00CA636A"/>
    <w:rsid w:val="00CB0042"/>
    <w:rsid w:val="00CB1AE7"/>
    <w:rsid w:val="00CB232F"/>
    <w:rsid w:val="00CB2CF6"/>
    <w:rsid w:val="00CB2F36"/>
    <w:rsid w:val="00CB328E"/>
    <w:rsid w:val="00CB40C9"/>
    <w:rsid w:val="00CB4203"/>
    <w:rsid w:val="00CC027A"/>
    <w:rsid w:val="00CC0B09"/>
    <w:rsid w:val="00CC1710"/>
    <w:rsid w:val="00CC3833"/>
    <w:rsid w:val="00CC427B"/>
    <w:rsid w:val="00CC4332"/>
    <w:rsid w:val="00CC5229"/>
    <w:rsid w:val="00CC7631"/>
    <w:rsid w:val="00CD216D"/>
    <w:rsid w:val="00CD25AD"/>
    <w:rsid w:val="00CD3080"/>
    <w:rsid w:val="00CD45B5"/>
    <w:rsid w:val="00CD6697"/>
    <w:rsid w:val="00CD68BB"/>
    <w:rsid w:val="00CE61D0"/>
    <w:rsid w:val="00CE6717"/>
    <w:rsid w:val="00CE69EF"/>
    <w:rsid w:val="00CF2DE1"/>
    <w:rsid w:val="00CF72FD"/>
    <w:rsid w:val="00D014EB"/>
    <w:rsid w:val="00D04E42"/>
    <w:rsid w:val="00D111A9"/>
    <w:rsid w:val="00D14A37"/>
    <w:rsid w:val="00D14D84"/>
    <w:rsid w:val="00D17149"/>
    <w:rsid w:val="00D201E0"/>
    <w:rsid w:val="00D238D4"/>
    <w:rsid w:val="00D24033"/>
    <w:rsid w:val="00D24940"/>
    <w:rsid w:val="00D24DEC"/>
    <w:rsid w:val="00D35C61"/>
    <w:rsid w:val="00D416AD"/>
    <w:rsid w:val="00D42242"/>
    <w:rsid w:val="00D42FAF"/>
    <w:rsid w:val="00D45890"/>
    <w:rsid w:val="00D46644"/>
    <w:rsid w:val="00D507D1"/>
    <w:rsid w:val="00D52CE0"/>
    <w:rsid w:val="00D530E9"/>
    <w:rsid w:val="00D5325B"/>
    <w:rsid w:val="00D55901"/>
    <w:rsid w:val="00D559A9"/>
    <w:rsid w:val="00D57F1B"/>
    <w:rsid w:val="00D615BA"/>
    <w:rsid w:val="00D6179A"/>
    <w:rsid w:val="00D6258D"/>
    <w:rsid w:val="00D631F1"/>
    <w:rsid w:val="00D6660C"/>
    <w:rsid w:val="00D6742C"/>
    <w:rsid w:val="00D72E32"/>
    <w:rsid w:val="00D73633"/>
    <w:rsid w:val="00D73B1E"/>
    <w:rsid w:val="00D75A29"/>
    <w:rsid w:val="00D818FA"/>
    <w:rsid w:val="00D83EF1"/>
    <w:rsid w:val="00D86128"/>
    <w:rsid w:val="00D87111"/>
    <w:rsid w:val="00D878AB"/>
    <w:rsid w:val="00D9253C"/>
    <w:rsid w:val="00D9513C"/>
    <w:rsid w:val="00D95789"/>
    <w:rsid w:val="00D96950"/>
    <w:rsid w:val="00D977CB"/>
    <w:rsid w:val="00DA0CBF"/>
    <w:rsid w:val="00DA1C65"/>
    <w:rsid w:val="00DA3E66"/>
    <w:rsid w:val="00DA6502"/>
    <w:rsid w:val="00DA7082"/>
    <w:rsid w:val="00DB0FFB"/>
    <w:rsid w:val="00DB2180"/>
    <w:rsid w:val="00DB3CD8"/>
    <w:rsid w:val="00DB55ED"/>
    <w:rsid w:val="00DC08EA"/>
    <w:rsid w:val="00DC2BEC"/>
    <w:rsid w:val="00DC43F3"/>
    <w:rsid w:val="00DC56A0"/>
    <w:rsid w:val="00DC6D51"/>
    <w:rsid w:val="00DC7100"/>
    <w:rsid w:val="00DC7602"/>
    <w:rsid w:val="00DD1009"/>
    <w:rsid w:val="00DD2DD4"/>
    <w:rsid w:val="00DD4AF4"/>
    <w:rsid w:val="00DE5C7D"/>
    <w:rsid w:val="00DE78BC"/>
    <w:rsid w:val="00DF0382"/>
    <w:rsid w:val="00DF0EB0"/>
    <w:rsid w:val="00DF2132"/>
    <w:rsid w:val="00DF2373"/>
    <w:rsid w:val="00DF2B32"/>
    <w:rsid w:val="00DF4471"/>
    <w:rsid w:val="00DF4898"/>
    <w:rsid w:val="00DF48EC"/>
    <w:rsid w:val="00DF5E3E"/>
    <w:rsid w:val="00DF641E"/>
    <w:rsid w:val="00DF6ACD"/>
    <w:rsid w:val="00E0090D"/>
    <w:rsid w:val="00E03228"/>
    <w:rsid w:val="00E052D8"/>
    <w:rsid w:val="00E06DE7"/>
    <w:rsid w:val="00E10D10"/>
    <w:rsid w:val="00E1144D"/>
    <w:rsid w:val="00E11977"/>
    <w:rsid w:val="00E157E1"/>
    <w:rsid w:val="00E21312"/>
    <w:rsid w:val="00E2148C"/>
    <w:rsid w:val="00E21BD9"/>
    <w:rsid w:val="00E256B9"/>
    <w:rsid w:val="00E25DAB"/>
    <w:rsid w:val="00E261C2"/>
    <w:rsid w:val="00E30056"/>
    <w:rsid w:val="00E30AD5"/>
    <w:rsid w:val="00E3133C"/>
    <w:rsid w:val="00E3163F"/>
    <w:rsid w:val="00E35EED"/>
    <w:rsid w:val="00E3706E"/>
    <w:rsid w:val="00E37E5D"/>
    <w:rsid w:val="00E40A6F"/>
    <w:rsid w:val="00E431D8"/>
    <w:rsid w:val="00E463EB"/>
    <w:rsid w:val="00E477FC"/>
    <w:rsid w:val="00E53941"/>
    <w:rsid w:val="00E570B9"/>
    <w:rsid w:val="00E60FEC"/>
    <w:rsid w:val="00E6448C"/>
    <w:rsid w:val="00E70CE9"/>
    <w:rsid w:val="00E735CA"/>
    <w:rsid w:val="00E73C8D"/>
    <w:rsid w:val="00E77D14"/>
    <w:rsid w:val="00E8123E"/>
    <w:rsid w:val="00E83C85"/>
    <w:rsid w:val="00E8447F"/>
    <w:rsid w:val="00E85A3C"/>
    <w:rsid w:val="00E86537"/>
    <w:rsid w:val="00E86AA4"/>
    <w:rsid w:val="00E86CED"/>
    <w:rsid w:val="00E8769F"/>
    <w:rsid w:val="00E907C9"/>
    <w:rsid w:val="00E90E67"/>
    <w:rsid w:val="00E921C5"/>
    <w:rsid w:val="00E956E9"/>
    <w:rsid w:val="00E97FC1"/>
    <w:rsid w:val="00EA152A"/>
    <w:rsid w:val="00EA2EF1"/>
    <w:rsid w:val="00EA310F"/>
    <w:rsid w:val="00EA3F31"/>
    <w:rsid w:val="00EB0228"/>
    <w:rsid w:val="00EB07CB"/>
    <w:rsid w:val="00EB2EDA"/>
    <w:rsid w:val="00EB47EC"/>
    <w:rsid w:val="00EB5CE7"/>
    <w:rsid w:val="00EB66F7"/>
    <w:rsid w:val="00EC0B33"/>
    <w:rsid w:val="00EC287E"/>
    <w:rsid w:val="00EC3468"/>
    <w:rsid w:val="00EC49E0"/>
    <w:rsid w:val="00EC6A96"/>
    <w:rsid w:val="00EC7293"/>
    <w:rsid w:val="00ED0F26"/>
    <w:rsid w:val="00ED353F"/>
    <w:rsid w:val="00ED3CEE"/>
    <w:rsid w:val="00ED4741"/>
    <w:rsid w:val="00ED5BF6"/>
    <w:rsid w:val="00ED5CD5"/>
    <w:rsid w:val="00ED669F"/>
    <w:rsid w:val="00ED7314"/>
    <w:rsid w:val="00EE360E"/>
    <w:rsid w:val="00EE3BF8"/>
    <w:rsid w:val="00EE3C6E"/>
    <w:rsid w:val="00EE54BC"/>
    <w:rsid w:val="00EE69D4"/>
    <w:rsid w:val="00EE7042"/>
    <w:rsid w:val="00EE76A8"/>
    <w:rsid w:val="00EF0CC9"/>
    <w:rsid w:val="00EF25D6"/>
    <w:rsid w:val="00EF442F"/>
    <w:rsid w:val="00EF6846"/>
    <w:rsid w:val="00F0113B"/>
    <w:rsid w:val="00F04921"/>
    <w:rsid w:val="00F05A33"/>
    <w:rsid w:val="00F129E9"/>
    <w:rsid w:val="00F12A1E"/>
    <w:rsid w:val="00F1351F"/>
    <w:rsid w:val="00F14118"/>
    <w:rsid w:val="00F21B32"/>
    <w:rsid w:val="00F21D81"/>
    <w:rsid w:val="00F22DDD"/>
    <w:rsid w:val="00F23AE6"/>
    <w:rsid w:val="00F23B63"/>
    <w:rsid w:val="00F30ECC"/>
    <w:rsid w:val="00F3262F"/>
    <w:rsid w:val="00F34206"/>
    <w:rsid w:val="00F350DD"/>
    <w:rsid w:val="00F35DAC"/>
    <w:rsid w:val="00F3748D"/>
    <w:rsid w:val="00F4353C"/>
    <w:rsid w:val="00F44B53"/>
    <w:rsid w:val="00F466AF"/>
    <w:rsid w:val="00F46BE7"/>
    <w:rsid w:val="00F50DD4"/>
    <w:rsid w:val="00F520E8"/>
    <w:rsid w:val="00F52E92"/>
    <w:rsid w:val="00F5473F"/>
    <w:rsid w:val="00F55698"/>
    <w:rsid w:val="00F557DF"/>
    <w:rsid w:val="00F571B0"/>
    <w:rsid w:val="00F60B3D"/>
    <w:rsid w:val="00F61345"/>
    <w:rsid w:val="00F61DFB"/>
    <w:rsid w:val="00F63C45"/>
    <w:rsid w:val="00F64271"/>
    <w:rsid w:val="00F74266"/>
    <w:rsid w:val="00F74B93"/>
    <w:rsid w:val="00F7539B"/>
    <w:rsid w:val="00F75E09"/>
    <w:rsid w:val="00F85465"/>
    <w:rsid w:val="00F85D1E"/>
    <w:rsid w:val="00F910A9"/>
    <w:rsid w:val="00F96F4B"/>
    <w:rsid w:val="00FA43DE"/>
    <w:rsid w:val="00FA57A4"/>
    <w:rsid w:val="00FA7538"/>
    <w:rsid w:val="00FB350A"/>
    <w:rsid w:val="00FB6939"/>
    <w:rsid w:val="00FC16ED"/>
    <w:rsid w:val="00FC1CC6"/>
    <w:rsid w:val="00FC37CA"/>
    <w:rsid w:val="00FC4590"/>
    <w:rsid w:val="00FC58E6"/>
    <w:rsid w:val="00FC6168"/>
    <w:rsid w:val="00FC7B02"/>
    <w:rsid w:val="00FD2B95"/>
    <w:rsid w:val="00FD2DA6"/>
    <w:rsid w:val="00FD68B7"/>
    <w:rsid w:val="00FD707A"/>
    <w:rsid w:val="00FE187B"/>
    <w:rsid w:val="00FE56AC"/>
    <w:rsid w:val="00FE5F1D"/>
    <w:rsid w:val="00FE71CD"/>
    <w:rsid w:val="00FF0A04"/>
    <w:rsid w:val="00FF0C02"/>
    <w:rsid w:val="00FF1891"/>
    <w:rsid w:val="00FF1A5F"/>
    <w:rsid w:val="00FF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EBC762A"/>
  <w14:defaultImageDpi w14:val="0"/>
  <w15:docId w15:val="{D8198E6B-EBCB-414E-BC2C-4B66CAFE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3598E"/>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9"/>
    <w:qFormat/>
    <w:pPr>
      <w:ind w:left="980"/>
      <w:outlineLvl w:val="0"/>
    </w:pPr>
    <w:rPr>
      <w:b/>
      <w:bCs/>
    </w:rPr>
  </w:style>
  <w:style w:type="paragraph" w:styleId="Heading2">
    <w:name w:val="heading 2"/>
    <w:basedOn w:val="Normal"/>
    <w:next w:val="Normal"/>
    <w:link w:val="Heading2Char"/>
    <w:uiPriority w:val="9"/>
    <w:unhideWhenUsed/>
    <w:qFormat/>
    <w:rsid w:val="00CA636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rPr>
  </w:style>
  <w:style w:type="character" w:customStyle="1" w:styleId="Heading2Char">
    <w:name w:val="Heading 2 Char"/>
    <w:basedOn w:val="DefaultParagraphFont"/>
    <w:link w:val="Heading2"/>
    <w:uiPriority w:val="9"/>
    <w:locked/>
    <w:rsid w:val="00CA636A"/>
    <w:rPr>
      <w:rFonts w:ascii="Cambria" w:hAnsi="Cambria"/>
      <w:b/>
      <w:i/>
      <w:sz w:val="28"/>
    </w:rPr>
  </w:style>
  <w:style w:type="paragraph" w:styleId="BodyText">
    <w:name w:val="Body Text"/>
    <w:basedOn w:val="Normal"/>
    <w:link w:val="BodyTextChar"/>
    <w:uiPriority w:val="1"/>
    <w:qFormat/>
    <w:pPr>
      <w:ind w:left="1160"/>
    </w:pPr>
  </w:style>
  <w:style w:type="character" w:customStyle="1" w:styleId="BodyTextChar">
    <w:name w:val="Body Text Char"/>
    <w:basedOn w:val="DefaultParagraphFont"/>
    <w:link w:val="BodyText"/>
    <w:uiPriority w:val="99"/>
    <w:semiHidden/>
    <w:locked/>
    <w:rPr>
      <w:rFonts w:ascii="Times New Roman" w:hAnsi="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D25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2544"/>
    <w:rPr>
      <w:rFonts w:ascii="Tahoma" w:hAnsi="Tahoma"/>
      <w:sz w:val="16"/>
    </w:rPr>
  </w:style>
  <w:style w:type="paragraph" w:styleId="Header">
    <w:name w:val="header"/>
    <w:basedOn w:val="Normal"/>
    <w:link w:val="HeaderChar"/>
    <w:uiPriority w:val="99"/>
    <w:unhideWhenUsed/>
    <w:rsid w:val="00C04808"/>
    <w:pPr>
      <w:tabs>
        <w:tab w:val="center" w:pos="4680"/>
        <w:tab w:val="right" w:pos="9360"/>
      </w:tabs>
    </w:pPr>
  </w:style>
  <w:style w:type="character" w:customStyle="1" w:styleId="HeaderChar">
    <w:name w:val="Header Char"/>
    <w:basedOn w:val="DefaultParagraphFont"/>
    <w:link w:val="Header"/>
    <w:uiPriority w:val="99"/>
    <w:locked/>
    <w:rsid w:val="00C04808"/>
    <w:rPr>
      <w:rFonts w:ascii="Times New Roman" w:hAnsi="Times New Roman"/>
      <w:sz w:val="24"/>
    </w:rPr>
  </w:style>
  <w:style w:type="paragraph" w:styleId="Footer">
    <w:name w:val="footer"/>
    <w:basedOn w:val="Normal"/>
    <w:link w:val="FooterChar"/>
    <w:uiPriority w:val="99"/>
    <w:unhideWhenUsed/>
    <w:rsid w:val="00C04808"/>
    <w:pPr>
      <w:tabs>
        <w:tab w:val="center" w:pos="4680"/>
        <w:tab w:val="right" w:pos="9360"/>
      </w:tabs>
    </w:pPr>
  </w:style>
  <w:style w:type="character" w:customStyle="1" w:styleId="FooterChar">
    <w:name w:val="Footer Char"/>
    <w:basedOn w:val="DefaultParagraphFont"/>
    <w:link w:val="Footer"/>
    <w:uiPriority w:val="99"/>
    <w:locked/>
    <w:rsid w:val="00C04808"/>
    <w:rPr>
      <w:rFonts w:ascii="Times New Roman" w:hAnsi="Times New Roman"/>
      <w:sz w:val="24"/>
    </w:rPr>
  </w:style>
  <w:style w:type="character" w:styleId="Hyperlink">
    <w:name w:val="Hyperlink"/>
    <w:basedOn w:val="DefaultParagraphFont"/>
    <w:uiPriority w:val="99"/>
    <w:unhideWhenUsed/>
    <w:rsid w:val="004B0F62"/>
    <w:rPr>
      <w:color w:val="0000FF"/>
      <w:u w:val="single"/>
    </w:rPr>
  </w:style>
  <w:style w:type="paragraph" w:styleId="NoSpacing">
    <w:name w:val="No Spacing"/>
    <w:uiPriority w:val="1"/>
    <w:qFormat/>
    <w:rsid w:val="00B47B8C"/>
    <w:pPr>
      <w:widowControl w:val="0"/>
      <w:autoSpaceDE w:val="0"/>
      <w:autoSpaceDN w:val="0"/>
      <w:adjustRightInd w:val="0"/>
    </w:pPr>
    <w:rPr>
      <w:rFonts w:ascii="Times New Roman" w:hAnsi="Times New Roman" w:cs="Times New Roman"/>
      <w:sz w:val="24"/>
      <w:szCs w:val="24"/>
    </w:rPr>
  </w:style>
  <w:style w:type="character" w:styleId="CommentReference">
    <w:name w:val="annotation reference"/>
    <w:basedOn w:val="DefaultParagraphFont"/>
    <w:uiPriority w:val="99"/>
    <w:rsid w:val="006A470B"/>
    <w:rPr>
      <w:sz w:val="16"/>
    </w:rPr>
  </w:style>
  <w:style w:type="paragraph" w:styleId="CommentText">
    <w:name w:val="annotation text"/>
    <w:basedOn w:val="Normal"/>
    <w:link w:val="CommentTextChar"/>
    <w:uiPriority w:val="99"/>
    <w:rsid w:val="006A470B"/>
    <w:rPr>
      <w:sz w:val="20"/>
      <w:szCs w:val="20"/>
    </w:rPr>
  </w:style>
  <w:style w:type="character" w:customStyle="1" w:styleId="CommentTextChar">
    <w:name w:val="Comment Text Char"/>
    <w:basedOn w:val="DefaultParagraphFont"/>
    <w:link w:val="CommentText"/>
    <w:uiPriority w:val="99"/>
    <w:locked/>
    <w:rsid w:val="006A470B"/>
    <w:rPr>
      <w:rFonts w:ascii="Times New Roman" w:hAnsi="Times New Roman"/>
    </w:rPr>
  </w:style>
  <w:style w:type="paragraph" w:styleId="CommentSubject">
    <w:name w:val="annotation subject"/>
    <w:basedOn w:val="CommentText"/>
    <w:next w:val="CommentText"/>
    <w:link w:val="CommentSubjectChar"/>
    <w:uiPriority w:val="99"/>
    <w:rsid w:val="006A470B"/>
    <w:rPr>
      <w:b/>
      <w:bCs/>
    </w:rPr>
  </w:style>
  <w:style w:type="character" w:customStyle="1" w:styleId="CommentSubjectChar">
    <w:name w:val="Comment Subject Char"/>
    <w:basedOn w:val="CommentTextChar"/>
    <w:link w:val="CommentSubject"/>
    <w:uiPriority w:val="99"/>
    <w:locked/>
    <w:rsid w:val="006A470B"/>
    <w:rPr>
      <w:rFonts w:ascii="Times New Roman" w:hAnsi="Times New Roman"/>
      <w:b/>
    </w:rPr>
  </w:style>
  <w:style w:type="paragraph" w:styleId="Title">
    <w:name w:val="Title"/>
    <w:basedOn w:val="Normal"/>
    <w:next w:val="Normal"/>
    <w:link w:val="TitleChar"/>
    <w:uiPriority w:val="10"/>
    <w:qFormat/>
    <w:rsid w:val="00E3133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E3133C"/>
    <w:rPr>
      <w:rFonts w:ascii="Cambria" w:hAnsi="Cambria"/>
      <w:b/>
      <w:kern w:val="28"/>
      <w:sz w:val="32"/>
    </w:rPr>
  </w:style>
  <w:style w:type="character" w:styleId="FollowedHyperlink">
    <w:name w:val="FollowedHyperlink"/>
    <w:basedOn w:val="DefaultParagraphFont"/>
    <w:uiPriority w:val="99"/>
    <w:rsid w:val="00762C3D"/>
    <w:rPr>
      <w:color w:val="800080"/>
      <w:u w:val="single"/>
    </w:rPr>
  </w:style>
  <w:style w:type="character" w:styleId="UnresolvedMention">
    <w:name w:val="Unresolved Mention"/>
    <w:basedOn w:val="DefaultParagraphFont"/>
    <w:uiPriority w:val="99"/>
    <w:semiHidden/>
    <w:unhideWhenUsed/>
    <w:rsid w:val="00A73458"/>
    <w:rPr>
      <w:color w:val="605E5C"/>
      <w:shd w:val="clear" w:color="auto" w:fill="E1DFDD"/>
    </w:rPr>
  </w:style>
  <w:style w:type="paragraph" w:styleId="Revision">
    <w:name w:val="Revision"/>
    <w:hidden/>
    <w:uiPriority w:val="99"/>
    <w:semiHidden/>
    <w:rsid w:val="00DA6502"/>
    <w:rPr>
      <w:rFonts w:ascii="Times New Roman" w:hAnsi="Times New Roman" w:cs="Times New Roman"/>
      <w:sz w:val="24"/>
      <w:szCs w:val="24"/>
    </w:rPr>
  </w:style>
  <w:style w:type="character" w:styleId="PlaceholderText">
    <w:name w:val="Placeholder Text"/>
    <w:basedOn w:val="DefaultParagraphFont"/>
    <w:uiPriority w:val="99"/>
    <w:semiHidden/>
    <w:rsid w:val="00B57B1C"/>
    <w:rPr>
      <w:color w:val="808080"/>
    </w:rPr>
  </w:style>
  <w:style w:type="character" w:customStyle="1" w:styleId="size">
    <w:name w:val="size"/>
    <w:basedOn w:val="DefaultParagraphFont"/>
    <w:rsid w:val="00487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332429">
      <w:marLeft w:val="0"/>
      <w:marRight w:val="0"/>
      <w:marTop w:val="0"/>
      <w:marBottom w:val="0"/>
      <w:divBdr>
        <w:top w:val="none" w:sz="0" w:space="0" w:color="auto"/>
        <w:left w:val="none" w:sz="0" w:space="0" w:color="auto"/>
        <w:bottom w:val="none" w:sz="0" w:space="0" w:color="auto"/>
        <w:right w:val="none" w:sz="0" w:space="0" w:color="auto"/>
      </w:divBdr>
    </w:div>
    <w:div w:id="438332430">
      <w:marLeft w:val="0"/>
      <w:marRight w:val="0"/>
      <w:marTop w:val="0"/>
      <w:marBottom w:val="0"/>
      <w:divBdr>
        <w:top w:val="none" w:sz="0" w:space="0" w:color="auto"/>
        <w:left w:val="none" w:sz="0" w:space="0" w:color="auto"/>
        <w:bottom w:val="none" w:sz="0" w:space="0" w:color="auto"/>
        <w:right w:val="none" w:sz="0" w:space="0" w:color="auto"/>
      </w:divBdr>
    </w:div>
    <w:div w:id="438332431">
      <w:marLeft w:val="0"/>
      <w:marRight w:val="0"/>
      <w:marTop w:val="0"/>
      <w:marBottom w:val="0"/>
      <w:divBdr>
        <w:top w:val="none" w:sz="0" w:space="0" w:color="auto"/>
        <w:left w:val="none" w:sz="0" w:space="0" w:color="auto"/>
        <w:bottom w:val="none" w:sz="0" w:space="0" w:color="auto"/>
        <w:right w:val="none" w:sz="0" w:space="0" w:color="auto"/>
      </w:divBdr>
    </w:div>
    <w:div w:id="438332432">
      <w:marLeft w:val="0"/>
      <w:marRight w:val="0"/>
      <w:marTop w:val="0"/>
      <w:marBottom w:val="0"/>
      <w:divBdr>
        <w:top w:val="none" w:sz="0" w:space="0" w:color="auto"/>
        <w:left w:val="none" w:sz="0" w:space="0" w:color="auto"/>
        <w:bottom w:val="none" w:sz="0" w:space="0" w:color="auto"/>
        <w:right w:val="none" w:sz="0" w:space="0" w:color="auto"/>
      </w:divBdr>
    </w:div>
    <w:div w:id="438332433">
      <w:marLeft w:val="0"/>
      <w:marRight w:val="0"/>
      <w:marTop w:val="0"/>
      <w:marBottom w:val="0"/>
      <w:divBdr>
        <w:top w:val="none" w:sz="0" w:space="0" w:color="auto"/>
        <w:left w:val="none" w:sz="0" w:space="0" w:color="auto"/>
        <w:bottom w:val="none" w:sz="0" w:space="0" w:color="auto"/>
        <w:right w:val="none" w:sz="0" w:space="0" w:color="auto"/>
      </w:divBdr>
    </w:div>
    <w:div w:id="438332434">
      <w:marLeft w:val="0"/>
      <w:marRight w:val="0"/>
      <w:marTop w:val="0"/>
      <w:marBottom w:val="0"/>
      <w:divBdr>
        <w:top w:val="none" w:sz="0" w:space="0" w:color="auto"/>
        <w:left w:val="none" w:sz="0" w:space="0" w:color="auto"/>
        <w:bottom w:val="none" w:sz="0" w:space="0" w:color="auto"/>
        <w:right w:val="none" w:sz="0" w:space="0" w:color="auto"/>
      </w:divBdr>
    </w:div>
    <w:div w:id="438332435">
      <w:marLeft w:val="0"/>
      <w:marRight w:val="0"/>
      <w:marTop w:val="0"/>
      <w:marBottom w:val="0"/>
      <w:divBdr>
        <w:top w:val="none" w:sz="0" w:space="0" w:color="auto"/>
        <w:left w:val="none" w:sz="0" w:space="0" w:color="auto"/>
        <w:bottom w:val="none" w:sz="0" w:space="0" w:color="auto"/>
        <w:right w:val="none" w:sz="0" w:space="0" w:color="auto"/>
      </w:divBdr>
    </w:div>
    <w:div w:id="438332436">
      <w:marLeft w:val="0"/>
      <w:marRight w:val="0"/>
      <w:marTop w:val="0"/>
      <w:marBottom w:val="0"/>
      <w:divBdr>
        <w:top w:val="none" w:sz="0" w:space="0" w:color="auto"/>
        <w:left w:val="none" w:sz="0" w:space="0" w:color="auto"/>
        <w:bottom w:val="none" w:sz="0" w:space="0" w:color="auto"/>
        <w:right w:val="none" w:sz="0" w:space="0" w:color="auto"/>
      </w:divBdr>
      <w:divsChild>
        <w:div w:id="438332428">
          <w:marLeft w:val="144"/>
          <w:marRight w:val="0"/>
          <w:marTop w:val="240"/>
          <w:marBottom w:val="40"/>
          <w:divBdr>
            <w:top w:val="none" w:sz="0" w:space="0" w:color="auto"/>
            <w:left w:val="none" w:sz="0" w:space="0" w:color="auto"/>
            <w:bottom w:val="none" w:sz="0" w:space="0" w:color="auto"/>
            <w:right w:val="none" w:sz="0" w:space="0" w:color="auto"/>
          </w:divBdr>
        </w:div>
      </w:divsChild>
    </w:div>
    <w:div w:id="438332437">
      <w:marLeft w:val="0"/>
      <w:marRight w:val="0"/>
      <w:marTop w:val="0"/>
      <w:marBottom w:val="0"/>
      <w:divBdr>
        <w:top w:val="none" w:sz="0" w:space="0" w:color="auto"/>
        <w:left w:val="none" w:sz="0" w:space="0" w:color="auto"/>
        <w:bottom w:val="none" w:sz="0" w:space="0" w:color="auto"/>
        <w:right w:val="none" w:sz="0" w:space="0" w:color="auto"/>
      </w:divBdr>
    </w:div>
    <w:div w:id="507525526">
      <w:bodyDiv w:val="1"/>
      <w:marLeft w:val="0"/>
      <w:marRight w:val="0"/>
      <w:marTop w:val="0"/>
      <w:marBottom w:val="0"/>
      <w:divBdr>
        <w:top w:val="none" w:sz="0" w:space="0" w:color="auto"/>
        <w:left w:val="none" w:sz="0" w:space="0" w:color="auto"/>
        <w:bottom w:val="none" w:sz="0" w:space="0" w:color="auto"/>
        <w:right w:val="none" w:sz="0" w:space="0" w:color="auto"/>
      </w:divBdr>
    </w:div>
    <w:div w:id="112495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AuditRiskMgmt@acs.nyc.gov" TargetMode="External"/><Relationship Id="rId2" Type="http://schemas.openxmlformats.org/officeDocument/2006/relationships/customXml" Target="../customXml/item2.xml"/><Relationship Id="rId16" Type="http://schemas.openxmlformats.org/officeDocument/2006/relationships/hyperlink" Target="https://www1.nyc.gov/assets/nonprofits/downloads/pdf/NYC%20HHS%20Cost%20Policies%20%20and%20Procedures%20Manu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comptroller.nyc.gov/general-information/prequalified-cpa-list/"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1.nyc.gov/site/acs/about/child-welfare-provider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065A97-18A2-4EEF-9868-64B0791C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17</Pages>
  <Words>3333</Words>
  <Characters>21064</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Agencies operating a program under a coms include federal financial awards</vt:lpstr>
    </vt:vector>
  </TitlesOfParts>
  <Company>NYC Children Services</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Agencies operating a program under a coms include federal financial awards</dc:title>
  <dc:subject/>
  <dc:creator>Saldua, Carmela (ACS Consultant)</dc:creator>
  <cp:keywords/>
  <dc:description/>
  <cp:lastModifiedBy>Nakas, Jenny (ACS)</cp:lastModifiedBy>
  <cp:revision>9</cp:revision>
  <cp:lastPrinted>2020-07-31T17:17:00Z</cp:lastPrinted>
  <dcterms:created xsi:type="dcterms:W3CDTF">2020-08-26T19:01:00Z</dcterms:created>
  <dcterms:modified xsi:type="dcterms:W3CDTF">2020-10-01T20:34:00Z</dcterms:modified>
</cp:coreProperties>
</file>